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2632A" w14:textId="4F3CEDED" w:rsidR="00F26FDD" w:rsidRDefault="00F26FDD" w:rsidP="00F26FDD">
      <w:pPr>
        <w:widowControl w:val="0"/>
        <w:tabs>
          <w:tab w:val="left" w:pos="1701"/>
          <w:tab w:val="right" w:pos="9923"/>
        </w:tabs>
        <w:overflowPunct/>
        <w:autoSpaceDE/>
        <w:adjustRightInd/>
        <w:spacing w:before="120" w:after="0"/>
        <w:jc w:val="left"/>
        <w:rPr>
          <w:b/>
          <w:sz w:val="24"/>
        </w:rPr>
      </w:pPr>
      <w:bookmarkStart w:id="0" w:name="OLE_LINK146"/>
      <w:r>
        <w:rPr>
          <w:b/>
          <w:sz w:val="24"/>
        </w:rPr>
        <w:t>3GPP TSG-RAN WG2 Meeting #131</w:t>
      </w:r>
      <w:r>
        <w:rPr>
          <w:b/>
          <w:sz w:val="24"/>
        </w:rPr>
        <w:tab/>
      </w:r>
      <w:bookmarkStart w:id="1" w:name="OLE_LINK216"/>
      <w:r w:rsidR="00646BD6" w:rsidRPr="00646BD6">
        <w:rPr>
          <w:b/>
          <w:sz w:val="24"/>
        </w:rPr>
        <w:t>R2-2505470</w:t>
      </w:r>
      <w:bookmarkEnd w:id="1"/>
    </w:p>
    <w:p w14:paraId="5C231521" w14:textId="25572C84" w:rsidR="00F26FDD" w:rsidRDefault="00F26FDD" w:rsidP="00F26FDD">
      <w:pPr>
        <w:widowControl w:val="0"/>
        <w:tabs>
          <w:tab w:val="left" w:pos="1701"/>
          <w:tab w:val="right" w:pos="9923"/>
        </w:tabs>
        <w:overflowPunct/>
        <w:autoSpaceDE/>
        <w:adjustRightInd/>
        <w:spacing w:before="120" w:after="0"/>
        <w:jc w:val="left"/>
        <w:rPr>
          <w:b/>
          <w:sz w:val="24"/>
        </w:rPr>
      </w:pPr>
      <w:r>
        <w:rPr>
          <w:b/>
          <w:sz w:val="24"/>
        </w:rPr>
        <w:t xml:space="preserve">Bangalore, India Aug 25th – 29th, 2025     </w:t>
      </w:r>
      <w:bookmarkEnd w:id="0"/>
      <w:r>
        <w:rPr>
          <w:b/>
          <w:sz w:val="24"/>
        </w:rPr>
        <w:t xml:space="preserve">          </w:t>
      </w:r>
    </w:p>
    <w:p w14:paraId="371058C7" w14:textId="77777777" w:rsidR="00943D03" w:rsidRPr="00F26FDD" w:rsidRDefault="00943D03" w:rsidP="00180353">
      <w:pPr>
        <w:tabs>
          <w:tab w:val="left" w:pos="1701"/>
          <w:tab w:val="right" w:pos="9639"/>
        </w:tabs>
        <w:spacing w:before="100" w:beforeAutospacing="1" w:after="100" w:afterAutospacing="1"/>
        <w:rPr>
          <w:rFonts w:cs="Arial"/>
          <w:b/>
          <w:color w:val="000000"/>
          <w:sz w:val="24"/>
        </w:rPr>
      </w:pPr>
    </w:p>
    <w:p w14:paraId="15008EEA" w14:textId="7ABB611B" w:rsidR="00180353" w:rsidRDefault="00180353" w:rsidP="00180353">
      <w:pPr>
        <w:pStyle w:val="3GPPHeader"/>
        <w:rPr>
          <w:sz w:val="22"/>
          <w:szCs w:val="22"/>
        </w:rPr>
      </w:pPr>
      <w:r>
        <w:rPr>
          <w:sz w:val="22"/>
          <w:szCs w:val="22"/>
        </w:rPr>
        <w:t>Agenda Item:</w:t>
      </w:r>
      <w:r>
        <w:rPr>
          <w:sz w:val="22"/>
          <w:szCs w:val="22"/>
        </w:rPr>
        <w:tab/>
      </w:r>
      <w:r>
        <w:rPr>
          <w:rFonts w:cs="Arial"/>
        </w:rPr>
        <w:t>8.</w:t>
      </w:r>
      <w:r w:rsidR="005A000D">
        <w:rPr>
          <w:rFonts w:cs="Arial"/>
        </w:rPr>
        <w:t>1.2.2</w:t>
      </w:r>
    </w:p>
    <w:p w14:paraId="51776DAA" w14:textId="77777777" w:rsidR="00180353" w:rsidRDefault="00180353" w:rsidP="00180353">
      <w:pPr>
        <w:pStyle w:val="3GPPHeader"/>
        <w:rPr>
          <w:sz w:val="22"/>
          <w:szCs w:val="22"/>
        </w:rPr>
      </w:pPr>
      <w:r>
        <w:rPr>
          <w:sz w:val="22"/>
          <w:szCs w:val="22"/>
        </w:rPr>
        <w:t>Source:</w:t>
      </w:r>
      <w:r>
        <w:rPr>
          <w:sz w:val="22"/>
          <w:szCs w:val="22"/>
        </w:rPr>
        <w:tab/>
        <w:t>MediaTek Inc.</w:t>
      </w:r>
    </w:p>
    <w:p w14:paraId="6DB6F79C" w14:textId="78B2906D" w:rsidR="00180353" w:rsidRDefault="00180353" w:rsidP="00180353">
      <w:pPr>
        <w:pStyle w:val="3GPPHeader"/>
        <w:rPr>
          <w:sz w:val="22"/>
          <w:szCs w:val="22"/>
        </w:rPr>
      </w:pPr>
      <w:r>
        <w:rPr>
          <w:sz w:val="22"/>
          <w:szCs w:val="22"/>
        </w:rPr>
        <w:t>Title:</w:t>
      </w:r>
      <w:r>
        <w:rPr>
          <w:sz w:val="22"/>
          <w:szCs w:val="22"/>
        </w:rPr>
        <w:tab/>
      </w:r>
      <w:bookmarkStart w:id="2" w:name="OLE_LINK92"/>
      <w:bookmarkStart w:id="3" w:name="OLE_LINK203"/>
      <w:bookmarkStart w:id="4" w:name="OLE_LINK172"/>
      <w:r>
        <w:rPr>
          <w:sz w:val="22"/>
          <w:szCs w:val="22"/>
        </w:rPr>
        <w:t xml:space="preserve">Further Discussion </w:t>
      </w:r>
      <w:r>
        <w:t>on</w:t>
      </w:r>
      <w:r w:rsidR="00F26FDD">
        <w:t xml:space="preserve"> the Remaining RRC Issues</w:t>
      </w:r>
      <w:bookmarkEnd w:id="2"/>
      <w:r w:rsidR="000A36B0">
        <w:t xml:space="preserve"> on LCM</w:t>
      </w:r>
      <w:bookmarkEnd w:id="3"/>
    </w:p>
    <w:bookmarkEnd w:id="4"/>
    <w:p w14:paraId="1F46083F" w14:textId="77777777" w:rsidR="00180353" w:rsidRDefault="00180353" w:rsidP="00180353">
      <w:pPr>
        <w:pStyle w:val="3GPPHeader"/>
      </w:pPr>
      <w:r>
        <w:rPr>
          <w:sz w:val="22"/>
          <w:szCs w:val="22"/>
        </w:rPr>
        <w:t>Document for:</w:t>
      </w:r>
      <w:r>
        <w:rPr>
          <w:sz w:val="22"/>
          <w:szCs w:val="22"/>
        </w:rPr>
        <w:tab/>
        <w:t>Discussion, Decision</w:t>
      </w:r>
    </w:p>
    <w:p w14:paraId="5CB71401" w14:textId="77777777" w:rsidR="00180353" w:rsidRDefault="00180353" w:rsidP="00180353">
      <w:pPr>
        <w:pStyle w:val="1"/>
      </w:pPr>
      <w:bookmarkStart w:id="5" w:name="_Ref488331639"/>
      <w:bookmarkStart w:id="6" w:name="OLE_LINK103"/>
      <w:r>
        <w:t>Introduction</w:t>
      </w:r>
      <w:bookmarkEnd w:id="5"/>
      <w:bookmarkEnd w:id="6"/>
    </w:p>
    <w:p w14:paraId="14FDA5F3" w14:textId="249FC856" w:rsidR="00F223D8" w:rsidRPr="00F223D8" w:rsidRDefault="009956D4" w:rsidP="00F223D8">
      <w:bookmarkStart w:id="7" w:name="OLE_LINK44"/>
      <w:r w:rsidRPr="009956D4">
        <w:t>The email discussion titled "</w:t>
      </w:r>
      <w:bookmarkStart w:id="8" w:name="OLE_LINK205"/>
      <w:r w:rsidR="00F223D8">
        <w:t>[POST130][</w:t>
      </w:r>
      <w:proofErr w:type="gramStart"/>
      <w:r w:rsidR="00F223D8">
        <w:t>026][</w:t>
      </w:r>
      <w:proofErr w:type="gramEnd"/>
      <w:r w:rsidR="00F223D8">
        <w:t>AI PHY] 38.331 CR (Ericsson)</w:t>
      </w:r>
      <w:bookmarkEnd w:id="8"/>
      <w:r w:rsidRPr="009956D4">
        <w:t xml:space="preserve">" identifies the remaining open issues related to RRC for AI PHY features. This contribution aims to address those identified open issues specifically related to LCM for the UE-sided model for </w:t>
      </w:r>
      <w:r>
        <w:t xml:space="preserve">AI BM. </w:t>
      </w:r>
    </w:p>
    <w:p w14:paraId="41DA9ED8" w14:textId="2C341A45" w:rsidR="00180353" w:rsidRDefault="00180353" w:rsidP="00180353">
      <w:pPr>
        <w:pStyle w:val="1"/>
      </w:pPr>
      <w:bookmarkStart w:id="9" w:name="OLE_LINK89"/>
      <w:bookmarkEnd w:id="7"/>
      <w:r>
        <w:t>Discussion</w:t>
      </w:r>
    </w:p>
    <w:p w14:paraId="1A578E31" w14:textId="77777777" w:rsidR="00D71FEA" w:rsidRDefault="00D71FEA" w:rsidP="00D71FEA">
      <w:pPr>
        <w:keepNext/>
        <w:keepLines/>
        <w:numPr>
          <w:ilvl w:val="1"/>
          <w:numId w:val="1"/>
        </w:numPr>
        <w:tabs>
          <w:tab w:val="clear" w:pos="576"/>
          <w:tab w:val="num" w:pos="567"/>
        </w:tabs>
        <w:spacing w:before="180" w:after="180"/>
        <w:ind w:left="567" w:hanging="567"/>
        <w:jc w:val="left"/>
        <w:outlineLvl w:val="1"/>
        <w:rPr>
          <w:sz w:val="32"/>
          <w:szCs w:val="32"/>
        </w:rPr>
      </w:pPr>
      <w:bookmarkStart w:id="10" w:name="OLE_LINK123"/>
      <w:bookmarkStart w:id="11" w:name="OLE_LINK114"/>
      <w:bookmarkStart w:id="12" w:name="OLE_LINK115"/>
      <w:bookmarkStart w:id="13" w:name="OLE_LINK41"/>
      <w:bookmarkEnd w:id="9"/>
      <w:r w:rsidRPr="00D71FEA">
        <w:rPr>
          <w:sz w:val="32"/>
          <w:szCs w:val="32"/>
          <w:highlight w:val="cyan"/>
        </w:rPr>
        <w:t>Open issue RRC-4</w:t>
      </w:r>
      <w:r w:rsidRPr="00D71FEA">
        <w:rPr>
          <w:sz w:val="32"/>
          <w:szCs w:val="32"/>
        </w:rPr>
        <w:t>: Activation of a periodic CSI report configuration upon change from inapplicable to applicable</w:t>
      </w:r>
    </w:p>
    <w:p w14:paraId="3C47755C" w14:textId="77777777" w:rsidR="00D71FEA" w:rsidRDefault="00D71FEA" w:rsidP="00D71FEA">
      <w:pPr>
        <w:tabs>
          <w:tab w:val="left" w:pos="992"/>
        </w:tabs>
        <w:rPr>
          <w:lang w:eastAsia="sv-SE"/>
        </w:rPr>
      </w:pPr>
      <w:bookmarkStart w:id="14" w:name="OLE_LINK122"/>
      <w:bookmarkEnd w:id="10"/>
      <w:r>
        <w:rPr>
          <w:lang w:eastAsia="sv-SE"/>
        </w:rPr>
        <w:t>This open issue was resolved by the RAN2#130 agreement:</w:t>
      </w:r>
    </w:p>
    <w:tbl>
      <w:tblPr>
        <w:tblStyle w:val="a3"/>
        <w:tblW w:w="0" w:type="auto"/>
        <w:tblInd w:w="0" w:type="dxa"/>
        <w:tblLook w:val="04A0" w:firstRow="1" w:lastRow="0" w:firstColumn="1" w:lastColumn="0" w:noHBand="0" w:noVBand="1"/>
      </w:tblPr>
      <w:tblGrid>
        <w:gridCol w:w="9016"/>
      </w:tblGrid>
      <w:tr w:rsidR="00D71FEA" w14:paraId="47D996DE" w14:textId="77777777" w:rsidTr="00D845F9">
        <w:tc>
          <w:tcPr>
            <w:tcW w:w="9016" w:type="dxa"/>
            <w:tcBorders>
              <w:top w:val="single" w:sz="4" w:space="0" w:color="auto"/>
              <w:left w:val="single" w:sz="4" w:space="0" w:color="auto"/>
              <w:bottom w:val="single" w:sz="4" w:space="0" w:color="auto"/>
              <w:right w:val="single" w:sz="4" w:space="0" w:color="auto"/>
            </w:tcBorders>
            <w:hideMark/>
          </w:tcPr>
          <w:p w14:paraId="1C6E204B" w14:textId="77777777" w:rsidR="00D71FEA" w:rsidRDefault="00D71FEA" w:rsidP="00240927">
            <w:pPr>
              <w:tabs>
                <w:tab w:val="left" w:pos="992"/>
              </w:tabs>
              <w:rPr>
                <w:lang w:eastAsia="sv-SE"/>
              </w:rPr>
            </w:pPr>
            <w:r>
              <w:rPr>
                <w:lang w:eastAsia="sv-SE"/>
              </w:rPr>
              <w:t>1. When UE indicates that a periodic CSI-</w:t>
            </w:r>
            <w:proofErr w:type="spellStart"/>
            <w:r>
              <w:rPr>
                <w:lang w:eastAsia="sv-SE"/>
              </w:rPr>
              <w:t>ReportConfig</w:t>
            </w:r>
            <w:proofErr w:type="spellEnd"/>
            <w:r>
              <w:rPr>
                <w:lang w:eastAsia="sv-SE"/>
              </w:rPr>
              <w:t xml:space="preserve"> is not applicable, the </w:t>
            </w:r>
            <w:proofErr w:type="spellStart"/>
            <w:r>
              <w:rPr>
                <w:lang w:eastAsia="sv-SE"/>
              </w:rPr>
              <w:t>gNB</w:t>
            </w:r>
            <w:proofErr w:type="spellEnd"/>
            <w:r>
              <w:rPr>
                <w:lang w:eastAsia="sv-SE"/>
              </w:rPr>
              <w:t xml:space="preserve"> is expected to release the configuration (i.e., UE autonomous release is not supported).  </w:t>
            </w:r>
          </w:p>
        </w:tc>
      </w:tr>
    </w:tbl>
    <w:p w14:paraId="167EB5E7" w14:textId="4E7952CC" w:rsidR="00D71FEA" w:rsidRPr="003C248E" w:rsidRDefault="00D845F9" w:rsidP="003C248E">
      <w:pPr>
        <w:tabs>
          <w:tab w:val="left" w:pos="992"/>
        </w:tabs>
        <w:rPr>
          <w:lang w:eastAsia="sv-SE"/>
        </w:rPr>
      </w:pPr>
      <w:r w:rsidRPr="00D845F9">
        <w:rPr>
          <w:lang w:eastAsia="sv-SE"/>
        </w:rPr>
        <w:t>However, this agreement appears to contradict the earlier consensus from the RAN2#128 meeting.</w:t>
      </w:r>
    </w:p>
    <w:tbl>
      <w:tblPr>
        <w:tblStyle w:val="a3"/>
        <w:tblW w:w="0" w:type="auto"/>
        <w:tblInd w:w="0" w:type="dxa"/>
        <w:tblLook w:val="04A0" w:firstRow="1" w:lastRow="0" w:firstColumn="1" w:lastColumn="0" w:noHBand="0" w:noVBand="1"/>
      </w:tblPr>
      <w:tblGrid>
        <w:gridCol w:w="9016"/>
      </w:tblGrid>
      <w:tr w:rsidR="003C248E" w14:paraId="4605DF56" w14:textId="77777777" w:rsidTr="003C248E">
        <w:tc>
          <w:tcPr>
            <w:tcW w:w="9016" w:type="dxa"/>
          </w:tcPr>
          <w:p w14:paraId="6FEF2FB3" w14:textId="7FD2E8AC" w:rsidR="003C248E" w:rsidRPr="00D845F9" w:rsidRDefault="003C248E" w:rsidP="00D845F9">
            <w:pPr>
              <w:pStyle w:val="aa"/>
              <w:keepNext/>
              <w:keepLines/>
              <w:numPr>
                <w:ilvl w:val="0"/>
                <w:numId w:val="16"/>
              </w:numPr>
              <w:spacing w:before="180" w:after="180"/>
              <w:ind w:firstLineChars="0"/>
              <w:jc w:val="left"/>
              <w:outlineLvl w:val="1"/>
              <w:rPr>
                <w:sz w:val="32"/>
                <w:szCs w:val="32"/>
              </w:rPr>
            </w:pPr>
            <w:r w:rsidRPr="00D845F9">
              <w:rPr>
                <w:rFonts w:ascii="Arial" w:eastAsia="SimSun" w:hAnsi="Arial" w:cs="Times New Roman"/>
                <w:kern w:val="0"/>
                <w:sz w:val="20"/>
                <w:szCs w:val="20"/>
                <w:lang w:val="en-GB" w:eastAsia="sv-SE"/>
              </w:rPr>
              <w:t xml:space="preserve">When a functionality configured by the network to be reported via UAI, becomes from non-applicable to applicable, the UE can </w:t>
            </w:r>
            <w:proofErr w:type="gramStart"/>
            <w:r w:rsidRPr="00D845F9">
              <w:rPr>
                <w:rFonts w:ascii="Arial" w:eastAsia="SimSun" w:hAnsi="Arial" w:cs="Times New Roman"/>
                <w:kern w:val="0"/>
                <w:sz w:val="20"/>
                <w:szCs w:val="20"/>
                <w:lang w:val="en-GB" w:eastAsia="sv-SE"/>
              </w:rPr>
              <w:t>reports</w:t>
            </w:r>
            <w:proofErr w:type="gramEnd"/>
            <w:r w:rsidRPr="00D845F9">
              <w:rPr>
                <w:rFonts w:ascii="Arial" w:eastAsia="SimSun" w:hAnsi="Arial" w:cs="Times New Roman"/>
                <w:kern w:val="0"/>
                <w:sz w:val="20"/>
                <w:szCs w:val="20"/>
                <w:lang w:val="en-GB" w:eastAsia="sv-SE"/>
              </w:rPr>
              <w:t xml:space="preserve"> it to the network.</w:t>
            </w:r>
          </w:p>
        </w:tc>
      </w:tr>
    </w:tbl>
    <w:p w14:paraId="52DB8500" w14:textId="77777777" w:rsidR="00D845F9" w:rsidRDefault="00D845F9" w:rsidP="009C39A0">
      <w:pPr>
        <w:tabs>
          <w:tab w:val="left" w:pos="992"/>
        </w:tabs>
        <w:rPr>
          <w:lang w:eastAsia="sv-SE"/>
        </w:rPr>
      </w:pPr>
      <w:r w:rsidRPr="00D845F9">
        <w:rPr>
          <w:lang w:eastAsia="sv-SE"/>
        </w:rPr>
        <w:t>The current stage-2 specification states:</w:t>
      </w:r>
    </w:p>
    <w:p w14:paraId="4C210BCB" w14:textId="5C9FB0D7" w:rsidR="003C248E" w:rsidRPr="00D845F9" w:rsidRDefault="00D845F9" w:rsidP="009C39A0">
      <w:pPr>
        <w:tabs>
          <w:tab w:val="left" w:pos="992"/>
        </w:tabs>
        <w:rPr>
          <w:i/>
          <w:iCs/>
          <w:lang w:eastAsia="sv-SE"/>
        </w:rPr>
      </w:pPr>
      <w:r w:rsidRPr="00D845F9">
        <w:rPr>
          <w:i/>
          <w:iCs/>
          <w:lang w:eastAsia="sv-SE"/>
        </w:rPr>
        <w:t xml:space="preserve">“The UE reports its applicable functionalities, inapplicable </w:t>
      </w:r>
      <w:r w:rsidRPr="00D845F9">
        <w:rPr>
          <w:i/>
          <w:iCs/>
          <w:highlight w:val="magenta"/>
          <w:lang w:eastAsia="sv-SE"/>
        </w:rPr>
        <w:t>functionalities</w:t>
      </w:r>
      <w:r w:rsidRPr="00D845F9">
        <w:rPr>
          <w:i/>
          <w:iCs/>
          <w:lang w:eastAsia="sv-SE"/>
        </w:rPr>
        <w:t xml:space="preserve"> with its preference to release the configuration, and </w:t>
      </w:r>
      <w:r w:rsidRPr="00D845F9">
        <w:rPr>
          <w:i/>
          <w:iCs/>
          <w:highlight w:val="yellow"/>
          <w:lang w:eastAsia="sv-SE"/>
        </w:rPr>
        <w:t>any subsequent changes to the network</w:t>
      </w:r>
      <w:r w:rsidRPr="00D845F9">
        <w:rPr>
          <w:i/>
          <w:iCs/>
          <w:lang w:eastAsia="sv-SE"/>
        </w:rPr>
        <w:t>.”</w:t>
      </w:r>
      <w:r w:rsidR="003C248E" w:rsidRPr="00D845F9">
        <w:rPr>
          <w:rFonts w:hint="eastAsia"/>
          <w:i/>
          <w:iCs/>
          <w:lang w:eastAsia="sv-SE"/>
        </w:rPr>
        <w:t xml:space="preserve"> </w:t>
      </w:r>
    </w:p>
    <w:p w14:paraId="6E2426D1" w14:textId="03EB93EE" w:rsidR="00D845F9" w:rsidRDefault="00D845F9" w:rsidP="009C39A0">
      <w:pPr>
        <w:tabs>
          <w:tab w:val="left" w:pos="992"/>
        </w:tabs>
      </w:pPr>
      <w:r w:rsidRPr="00D845F9">
        <w:t xml:space="preserve">Similarly, the </w:t>
      </w:r>
      <w:r>
        <w:t xml:space="preserve">current </w:t>
      </w:r>
      <w:r w:rsidRPr="00D845F9">
        <w:t xml:space="preserve">RRC </w:t>
      </w:r>
      <w:r>
        <w:t>running CR</w:t>
      </w:r>
      <w:r w:rsidRPr="00D845F9">
        <w:t xml:space="preserve"> captures:</w:t>
      </w:r>
    </w:p>
    <w:p w14:paraId="496F0341" w14:textId="77777777" w:rsidR="00D845F9" w:rsidRPr="00D845F9" w:rsidRDefault="00D845F9" w:rsidP="009C39A0">
      <w:pPr>
        <w:tabs>
          <w:tab w:val="left" w:pos="992"/>
        </w:tabs>
        <w:rPr>
          <w:i/>
          <w:iCs/>
          <w:lang w:eastAsia="sv-SE"/>
        </w:rPr>
      </w:pPr>
      <w:r w:rsidRPr="00D845F9">
        <w:rPr>
          <w:i/>
          <w:iCs/>
          <w:lang w:eastAsia="sv-SE"/>
        </w:rPr>
        <w:t xml:space="preserve">“A UE capable of providing assistance information related to the applicability of </w:t>
      </w:r>
      <w:r w:rsidRPr="00D845F9">
        <w:rPr>
          <w:i/>
          <w:iCs/>
          <w:highlight w:val="magenta"/>
          <w:lang w:eastAsia="sv-SE"/>
        </w:rPr>
        <w:t>configurations</w:t>
      </w:r>
      <w:r w:rsidRPr="00D845F9">
        <w:rPr>
          <w:i/>
          <w:iCs/>
          <w:lang w:eastAsia="sv-SE"/>
        </w:rPr>
        <w:t xml:space="preserve"> subject to the applicability determination procedure may initiate the procedure in several cases, including upon being configured to report assistance information about the applicability of configurations, </w:t>
      </w:r>
      <w:r w:rsidRPr="00D845F9">
        <w:rPr>
          <w:i/>
          <w:iCs/>
          <w:highlight w:val="yellow"/>
          <w:lang w:eastAsia="sv-SE"/>
        </w:rPr>
        <w:t>and upon change of the applicability of those configurations</w:t>
      </w:r>
      <w:r w:rsidRPr="00D845F9">
        <w:rPr>
          <w:i/>
          <w:iCs/>
          <w:lang w:eastAsia="sv-SE"/>
        </w:rPr>
        <w:t>.”</w:t>
      </w:r>
    </w:p>
    <w:p w14:paraId="15421EB3" w14:textId="71BAEF10" w:rsidR="00D845F9" w:rsidRDefault="00D845F9" w:rsidP="009C39A0">
      <w:pPr>
        <w:tabs>
          <w:tab w:val="left" w:pos="992"/>
        </w:tabs>
      </w:pPr>
      <w:r w:rsidRPr="00D845F9">
        <w:lastRenderedPageBreak/>
        <w:t>Currently, the specification reflects the RAN2#128 agreement that the UE should monitor the applicability of</w:t>
      </w:r>
      <w:r>
        <w:t xml:space="preserve"> functionalities/</w:t>
      </w:r>
      <w:r w:rsidRPr="00D845F9">
        <w:t>configurations previously reported as inapplicable, and potentially trigger a UAI report if a configuration becomes applicable.</w:t>
      </w:r>
      <w:r>
        <w:t xml:space="preserve"> </w:t>
      </w:r>
      <w:r w:rsidRPr="00D845F9">
        <w:t xml:space="preserve">However, according to the RAN2#130 agreement, once the UE indicates that a configuration is inapplicable, the network is expected to release that configuration. As a result, there is no need for the UE to continue monitoring the applicability of configurations that </w:t>
      </w:r>
      <w:r>
        <w:t>is expected to be</w:t>
      </w:r>
      <w:r w:rsidRPr="00D845F9">
        <w:t xml:space="preserve"> released</w:t>
      </w:r>
      <w:r>
        <w:t xml:space="preserve"> shortly</w:t>
      </w:r>
      <w:r w:rsidRPr="00D845F9">
        <w:t>. This is particularly relevant given that the applicability status of such configurations is typically static (for example, when an AI/ML model required for applicability is downloaded and becomes available on the device).</w:t>
      </w:r>
    </w:p>
    <w:p w14:paraId="050A67A3" w14:textId="7445F95A" w:rsidR="0000416E" w:rsidRDefault="0000416E" w:rsidP="009C39A0">
      <w:pPr>
        <w:tabs>
          <w:tab w:val="left" w:pos="992"/>
        </w:tabs>
      </w:pPr>
      <w:r w:rsidRPr="0000416E">
        <w:t>Therefore, after the UE indicates that a functionality</w:t>
      </w:r>
      <w:r>
        <w:t>/</w:t>
      </w:r>
      <w:r w:rsidRPr="0000416E">
        <w:t>configuration is inapplicable, it should stop the applicability determination procedure for that functionality</w:t>
      </w:r>
      <w:r>
        <w:t>/</w:t>
      </w:r>
      <w:r w:rsidRPr="0000416E">
        <w:t xml:space="preserve">configuration. The UE only needs to perform the applicability determination procedure for </w:t>
      </w:r>
      <w:r>
        <w:t>functionality/</w:t>
      </w:r>
      <w:r w:rsidRPr="0000416E">
        <w:t>configurations that remain applicable, in order to detect and report any changes from applicable to inapplicable to the network.</w:t>
      </w:r>
    </w:p>
    <w:p w14:paraId="0735E0A0" w14:textId="7B27B923" w:rsidR="0000416E" w:rsidRPr="0000416E" w:rsidRDefault="0000416E" w:rsidP="009C39A0">
      <w:pPr>
        <w:tabs>
          <w:tab w:val="left" w:pos="992"/>
        </w:tabs>
        <w:rPr>
          <w:b/>
          <w:bCs/>
        </w:rPr>
      </w:pPr>
      <w:r w:rsidRPr="0000416E">
        <w:rPr>
          <w:rFonts w:hint="eastAsia"/>
          <w:b/>
          <w:bCs/>
        </w:rPr>
        <w:t>P</w:t>
      </w:r>
      <w:r w:rsidRPr="0000416E">
        <w:rPr>
          <w:b/>
          <w:bCs/>
        </w:rPr>
        <w:t xml:space="preserve">roposal 1: </w:t>
      </w:r>
      <w:r>
        <w:rPr>
          <w:b/>
          <w:bCs/>
        </w:rPr>
        <w:t xml:space="preserve">(RRC-4) </w:t>
      </w:r>
      <w:r w:rsidRPr="0000416E">
        <w:rPr>
          <w:b/>
          <w:bCs/>
        </w:rPr>
        <w:t xml:space="preserve">The UE is not required to perform applicability determine procedure for the functionalities/configurations that have already been indicated as inapplicable to the network. </w:t>
      </w:r>
    </w:p>
    <w:p w14:paraId="21463D57" w14:textId="5B37EAB7" w:rsidR="00D71FEA" w:rsidRPr="008D7974" w:rsidRDefault="008D7974" w:rsidP="008D7974">
      <w:pPr>
        <w:keepNext/>
        <w:keepLines/>
        <w:numPr>
          <w:ilvl w:val="1"/>
          <w:numId w:val="1"/>
        </w:numPr>
        <w:spacing w:before="180" w:after="180"/>
        <w:ind w:left="567" w:hanging="567"/>
        <w:jc w:val="left"/>
        <w:outlineLvl w:val="1"/>
        <w:rPr>
          <w:sz w:val="32"/>
          <w:szCs w:val="32"/>
        </w:rPr>
      </w:pPr>
      <w:bookmarkStart w:id="15" w:name="OLE_LINK141"/>
      <w:bookmarkEnd w:id="14"/>
      <w:r w:rsidRPr="008D7974">
        <w:rPr>
          <w:sz w:val="32"/>
          <w:szCs w:val="32"/>
          <w:highlight w:val="cyan"/>
        </w:rPr>
        <w:t>Open Issue RRC-15</w:t>
      </w:r>
      <w:r w:rsidRPr="008D7974">
        <w:rPr>
          <w:sz w:val="32"/>
          <w:szCs w:val="32"/>
        </w:rPr>
        <w:t xml:space="preserve">: The time duration for an AI functionality to become available for inference when the UE reports </w:t>
      </w:r>
      <w:proofErr w:type="gramStart"/>
      <w:r w:rsidRPr="008D7974">
        <w:rPr>
          <w:sz w:val="32"/>
          <w:szCs w:val="32"/>
        </w:rPr>
        <w:t>applicability</w:t>
      </w:r>
      <w:proofErr w:type="gramEnd"/>
    </w:p>
    <w:p w14:paraId="39E13414" w14:textId="77777777" w:rsidR="008D7974" w:rsidRDefault="008D7974" w:rsidP="008D7974">
      <w:pPr>
        <w:rPr>
          <w:rFonts w:eastAsia="Times New Roman"/>
          <w:lang w:eastAsia="sv-SE"/>
        </w:rPr>
      </w:pPr>
      <w:bookmarkStart w:id="16" w:name="OLE_LINK48"/>
      <w:bookmarkEnd w:id="11"/>
      <w:bookmarkEnd w:id="12"/>
      <w:bookmarkEnd w:id="15"/>
      <w:r>
        <w:rPr>
          <w:b/>
          <w:bCs/>
          <w:lang w:eastAsia="sv-SE"/>
        </w:rPr>
        <w:t>Issue description:</w:t>
      </w:r>
      <w:r>
        <w:rPr>
          <w:lang w:eastAsia="sv-SE"/>
        </w:rPr>
        <w:t xml:space="preserve"> The UE needs to synchronize the time duration for an AI functionality to become available for inference with the network when the UE reports applicability for either a full inference configuration or a set of inference parameters.</w:t>
      </w:r>
    </w:p>
    <w:p w14:paraId="635D2ED2" w14:textId="274E92C2" w:rsidR="008D7974" w:rsidRDefault="008D7974" w:rsidP="008D7974">
      <w:r w:rsidRPr="00034453">
        <w:t xml:space="preserve">In the RAN2#129 meeting, it was agreed that, in addition to reporting inapplicability, the UE should also indicate a simple cause value for inapplicability.  </w:t>
      </w:r>
    </w:p>
    <w:p w14:paraId="08DA2D12" w14:textId="77777777" w:rsidR="008D7974" w:rsidRDefault="008D7974" w:rsidP="008D7974">
      <w:r>
        <w:t xml:space="preserve">In the RAN2#130 meeting, the following agreement was reached regarding to the cause value. </w:t>
      </w:r>
    </w:p>
    <w:tbl>
      <w:tblPr>
        <w:tblStyle w:val="a3"/>
        <w:tblW w:w="0" w:type="auto"/>
        <w:tblInd w:w="0" w:type="dxa"/>
        <w:tblLook w:val="04A0" w:firstRow="1" w:lastRow="0" w:firstColumn="1" w:lastColumn="0" w:noHBand="0" w:noVBand="1"/>
      </w:tblPr>
      <w:tblGrid>
        <w:gridCol w:w="9016"/>
      </w:tblGrid>
      <w:tr w:rsidR="008D7974" w14:paraId="71F2A035" w14:textId="77777777" w:rsidTr="00240927">
        <w:tc>
          <w:tcPr>
            <w:tcW w:w="9016" w:type="dxa"/>
          </w:tcPr>
          <w:p w14:paraId="34FFCBE7" w14:textId="77777777" w:rsidR="008D7974" w:rsidRPr="008D7974" w:rsidRDefault="008D7974" w:rsidP="00240927">
            <w:pPr>
              <w:overflowPunct/>
              <w:autoSpaceDE/>
              <w:autoSpaceDN/>
              <w:adjustRightInd/>
              <w:spacing w:after="0"/>
              <w:jc w:val="left"/>
              <w:rPr>
                <w:rFonts w:cs="Arial"/>
              </w:rPr>
            </w:pPr>
            <w:r w:rsidRPr="008D7974">
              <w:rPr>
                <w:rFonts w:cs="Arial"/>
                <w:b/>
                <w:bCs/>
              </w:rPr>
              <w:t xml:space="preserve">Agreements </w:t>
            </w:r>
          </w:p>
          <w:p w14:paraId="543E37E1" w14:textId="77777777" w:rsidR="008D7974" w:rsidRPr="008D7974" w:rsidRDefault="008D7974" w:rsidP="008D7974">
            <w:pPr>
              <w:numPr>
                <w:ilvl w:val="0"/>
                <w:numId w:val="17"/>
              </w:numPr>
              <w:overflowPunct/>
              <w:autoSpaceDE/>
              <w:autoSpaceDN/>
              <w:adjustRightInd/>
              <w:spacing w:after="0"/>
              <w:jc w:val="left"/>
              <w:textAlignment w:val="center"/>
              <w:rPr>
                <w:rFonts w:cs="Arial"/>
              </w:rPr>
            </w:pPr>
            <w:r w:rsidRPr="008D7974">
              <w:rPr>
                <w:rFonts w:cs="Arial"/>
              </w:rPr>
              <w:t>Introduce “release configuration” flag instead of inapplicability cause to indicate UEs preference to release a configuration (</w:t>
            </w:r>
            <w:proofErr w:type="gramStart"/>
            <w:r w:rsidRPr="008D7974">
              <w:rPr>
                <w:rFonts w:cs="Arial"/>
              </w:rPr>
              <w:t>e.g.</w:t>
            </w:r>
            <w:proofErr w:type="gramEnd"/>
            <w:r w:rsidRPr="008D7974">
              <w:rPr>
                <w:rFonts w:cs="Arial"/>
              </w:rPr>
              <w:t xml:space="preserve"> due to model in availability in the local device FFS reason to be specified) </w:t>
            </w:r>
          </w:p>
        </w:tc>
      </w:tr>
    </w:tbl>
    <w:p w14:paraId="4F1382A8" w14:textId="55439DC0" w:rsidR="00E0528E" w:rsidRDefault="008D7974" w:rsidP="00E0528E">
      <w:r>
        <w:t xml:space="preserve">According to the agreement, the primary reason for the UE to indicate the release configuration is </w:t>
      </w:r>
      <w:r w:rsidRPr="00034453">
        <w:t xml:space="preserve">the 'unavailability' of the AI/ML model required for functionality on the UE device. </w:t>
      </w:r>
      <w:r w:rsidR="00E0528E">
        <w:t>For example, i</w:t>
      </w:r>
      <w:r w:rsidR="00E0528E" w:rsidRPr="00E0528E">
        <w:t>f the UE-side model resides on a UE-side server, the AI/ML model is not available at the UE device and the UE should report inapplicability for the corresponding inference configuration.</w:t>
      </w:r>
    </w:p>
    <w:p w14:paraId="7EDD1C62" w14:textId="67772015" w:rsidR="008D7974" w:rsidRPr="00E0528E" w:rsidRDefault="008D7974" w:rsidP="008D7974">
      <w:pPr>
        <w:rPr>
          <w:b/>
          <w:bCs/>
        </w:rPr>
      </w:pPr>
      <w:r w:rsidRPr="00E0528E">
        <w:rPr>
          <w:rFonts w:hint="eastAsia"/>
          <w:b/>
          <w:bCs/>
        </w:rPr>
        <w:t>O</w:t>
      </w:r>
      <w:r w:rsidRPr="00E0528E">
        <w:rPr>
          <w:b/>
          <w:bCs/>
        </w:rPr>
        <w:t xml:space="preserve">bservation 1: The UE Indicates the UE’s preference to release the configuration mainly due to model unavailability corresponding to the configuration on the UE device. </w:t>
      </w:r>
    </w:p>
    <w:p w14:paraId="01353532" w14:textId="4DCAD1E0" w:rsidR="00714C8E" w:rsidRDefault="00034453" w:rsidP="003A5849">
      <w:bookmarkStart w:id="17" w:name="OLE_LINK49"/>
      <w:bookmarkStart w:id="18" w:name="OLE_LINK50"/>
      <w:bookmarkEnd w:id="16"/>
      <w:r>
        <w:t>However, e</w:t>
      </w:r>
      <w:r w:rsidR="002A2992" w:rsidRPr="002A2992">
        <w:t xml:space="preserve">ven if the model is stored directly on the UE device, </w:t>
      </w:r>
      <w:bookmarkStart w:id="19" w:name="OLE_LINK51"/>
      <w:r w:rsidR="002A2992">
        <w:t xml:space="preserve">UE implementation may have </w:t>
      </w:r>
      <w:r w:rsidR="002A2992" w:rsidRPr="002A2992">
        <w:t xml:space="preserve">various </w:t>
      </w:r>
      <w:r w:rsidR="002A2992">
        <w:t xml:space="preserve">type of </w:t>
      </w:r>
      <w:r w:rsidR="002A2992" w:rsidRPr="002A2992">
        <w:t>memor</w:t>
      </w:r>
      <w:r w:rsidR="002A2992">
        <w:t>ies to balance the cost and performance</w:t>
      </w:r>
      <w:bookmarkEnd w:id="19"/>
      <w:r>
        <w:t xml:space="preserve"> considering the various size of AI/ML models</w:t>
      </w:r>
      <w:r w:rsidR="002A2992">
        <w:t>, and the various memory</w:t>
      </w:r>
      <w:r w:rsidR="002A2992" w:rsidRPr="002A2992">
        <w:t xml:space="preserve"> constraints can lead to differences in storage spaces, which in turn affect the access speed of the stored models.</w:t>
      </w:r>
      <w:r w:rsidR="002A2992">
        <w:t xml:space="preserve"> </w:t>
      </w:r>
      <w:r w:rsidR="00714C8E" w:rsidRPr="00714C8E">
        <w:t xml:space="preserve">For example, models stored in RAM </w:t>
      </w:r>
      <w:bookmarkStart w:id="20" w:name="OLE_LINK26"/>
      <w:r w:rsidR="00714C8E" w:rsidRPr="00714C8E">
        <w:t xml:space="preserve">can be accessed almost </w:t>
      </w:r>
      <w:r w:rsidR="00714C8E" w:rsidRPr="00714C8E">
        <w:lastRenderedPageBreak/>
        <w:t>instantaneously</w:t>
      </w:r>
      <w:bookmarkEnd w:id="20"/>
      <w:r w:rsidR="00714C8E" w:rsidRPr="00714C8E">
        <w:t>, whereas models stored in flash memory or external storage might require additional time to load.</w:t>
      </w:r>
    </w:p>
    <w:p w14:paraId="302930B1" w14:textId="6302820B" w:rsidR="00F9039E" w:rsidRDefault="00F9039E" w:rsidP="00F9039E">
      <w:pPr>
        <w:rPr>
          <w:b/>
          <w:bCs/>
        </w:rPr>
      </w:pPr>
      <w:bookmarkStart w:id="21" w:name="OLE_LINK25"/>
      <w:r w:rsidRPr="00FE28A9">
        <w:rPr>
          <w:rFonts w:hint="eastAsia"/>
          <w:b/>
          <w:bCs/>
        </w:rPr>
        <w:t>O</w:t>
      </w:r>
      <w:r w:rsidRPr="00FE28A9">
        <w:rPr>
          <w:b/>
          <w:bCs/>
        </w:rPr>
        <w:t xml:space="preserve">bservation </w:t>
      </w:r>
      <w:r w:rsidR="0083331E">
        <w:rPr>
          <w:b/>
          <w:bCs/>
        </w:rPr>
        <w:t>2</w:t>
      </w:r>
      <w:r w:rsidRPr="00FE28A9">
        <w:rPr>
          <w:b/>
          <w:bCs/>
        </w:rPr>
        <w:t>: The UE implementation may have various type of memories to balance the cost and performance. Various memory types and constraints on the UE device can affect the access speed of stored models.</w:t>
      </w:r>
    </w:p>
    <w:p w14:paraId="21183E21" w14:textId="77777777" w:rsidR="00942D63" w:rsidRDefault="005411CF" w:rsidP="005411CF">
      <w:bookmarkStart w:id="22" w:name="OLE_LINK129"/>
      <w:bookmarkStart w:id="23" w:name="OLE_LINK128"/>
      <w:bookmarkStart w:id="24" w:name="OLE_LINK69"/>
      <w:bookmarkStart w:id="25" w:name="OLE_LINK63"/>
      <w:bookmarkEnd w:id="17"/>
      <w:bookmarkEnd w:id="18"/>
      <w:bookmarkEnd w:id="21"/>
      <w:r>
        <w:t>The limitations of RAM or other accessible memory storage for model inference pose significant constraints on the ability to store and manage multiple AI/ML models simultaneously. Furthermore, since the UE lacks prior knowledge of the inference configuration that the network will employ, it cannot pre-load the model which will be used in the future into memory. As a result, it is impractical for the UE to determine the applicability of a model solely based on its presence in RAM or other accessible memory. This is because the UE would consistently report the inference configuration as inapplicable, necessitating additional time to load the model from external memory.</w:t>
      </w:r>
      <w:r w:rsidR="00E0528E">
        <w:t xml:space="preserve"> </w:t>
      </w:r>
    </w:p>
    <w:p w14:paraId="613195A9" w14:textId="384F1C87" w:rsidR="00942D63" w:rsidRDefault="00942D63" w:rsidP="00942D63">
      <w:r w:rsidRPr="00942D63">
        <w:t xml:space="preserve">For example, consider a scenario where the UE can only preload a single AI/ML model in RAM due to memory constraints. In this case, the UE can only report </w:t>
      </w:r>
      <w:r>
        <w:t xml:space="preserve">the inference configuration allowing </w:t>
      </w:r>
      <w:r w:rsidRPr="00942D63">
        <w:t xml:space="preserve">the currently loaded model </w:t>
      </w:r>
      <w:r>
        <w:t xml:space="preserve">workable </w:t>
      </w:r>
      <w:r w:rsidRPr="00942D63">
        <w:t xml:space="preserve">as “applicable.” However, since the UE cannot predict which inference configuration the network will request next, there is a high likelihood that the model in memory will not match the network’s future requirements. Consequently, whenever the network </w:t>
      </w:r>
      <w:r>
        <w:t>provides</w:t>
      </w:r>
      <w:r w:rsidRPr="00942D63">
        <w:t xml:space="preserve"> an inference configuration that does not correspond to the loaded model, the UE must report the configuration as inapplicable. This results in repeated reports of inapplicability, increased </w:t>
      </w:r>
      <w:proofErr w:type="spellStart"/>
      <w:r w:rsidRPr="00942D63">
        <w:t>signaling</w:t>
      </w:r>
      <w:proofErr w:type="spellEnd"/>
      <w:r w:rsidRPr="00942D63">
        <w:t xml:space="preserve"> overhead, and potential delays.</w:t>
      </w:r>
      <w:r w:rsidR="00C9672D">
        <w:t xml:space="preserve"> Furthermore, </w:t>
      </w:r>
      <w:r w:rsidR="00C9672D" w:rsidRPr="00C9672D">
        <w:t xml:space="preserve">these AI models </w:t>
      </w:r>
      <w:r w:rsidR="00C9672D">
        <w:t xml:space="preserve">stored at the UE device </w:t>
      </w:r>
      <w:r w:rsidR="00C9672D" w:rsidRPr="00C9672D">
        <w:t xml:space="preserve">cannot be effectively utilized. Due to the inability to preload all potentially required models and the lack of prior knowledge about which model the network will request, the UE is often unable to provide timely and applicable </w:t>
      </w:r>
      <w:r w:rsidR="00C9672D">
        <w:t xml:space="preserve">AI models for </w:t>
      </w:r>
      <w:r w:rsidR="00C9672D" w:rsidRPr="00C9672D">
        <w:t xml:space="preserve">inference. As a result, even though multiple AI models may be available </w:t>
      </w:r>
      <w:r w:rsidR="00C9672D">
        <w:t>in the UE device</w:t>
      </w:r>
      <w:r w:rsidR="00C9672D" w:rsidRPr="00C9672D">
        <w:t>, their practical value is greatly diminished because they cannot be efficiently loaded and used when needed.</w:t>
      </w:r>
    </w:p>
    <w:p w14:paraId="220635B1" w14:textId="77777777" w:rsidR="0019342D" w:rsidRPr="00037A7B" w:rsidRDefault="0019342D" w:rsidP="0019342D">
      <w:pPr>
        <w:rPr>
          <w:b/>
          <w:bCs/>
        </w:rPr>
      </w:pPr>
      <w:bookmarkStart w:id="26" w:name="OLE_LINK37"/>
      <w:r w:rsidRPr="00037A7B">
        <w:rPr>
          <w:b/>
          <w:bCs/>
        </w:rPr>
        <w:t xml:space="preserve">Observation 3: </w:t>
      </w:r>
      <w:r w:rsidRPr="0019342D">
        <w:rPr>
          <w:b/>
          <w:bCs/>
        </w:rPr>
        <w:t xml:space="preserve">Due to memory constraints and the UE’s lack of prior knowledge about which inference configuration the network will require, reporting applicability solely based on the model stored in RAM or accessible memory leads to frequent inapplicability reports, increased </w:t>
      </w:r>
      <w:proofErr w:type="spellStart"/>
      <w:r w:rsidRPr="0019342D">
        <w:rPr>
          <w:b/>
          <w:bCs/>
        </w:rPr>
        <w:t>signaling</w:t>
      </w:r>
      <w:proofErr w:type="spellEnd"/>
      <w:r w:rsidRPr="0019342D">
        <w:rPr>
          <w:b/>
          <w:bCs/>
        </w:rPr>
        <w:t xml:space="preserve"> overhead, and prevents available AI models</w:t>
      </w:r>
      <w:r>
        <w:rPr>
          <w:b/>
          <w:bCs/>
        </w:rPr>
        <w:t xml:space="preserve"> at the UE device</w:t>
      </w:r>
      <w:r w:rsidRPr="0019342D">
        <w:rPr>
          <w:b/>
          <w:bCs/>
        </w:rPr>
        <w:t xml:space="preserve"> from being effectively or promptly utilized for inference.</w:t>
      </w:r>
    </w:p>
    <w:bookmarkEnd w:id="26"/>
    <w:p w14:paraId="57508600" w14:textId="1943368B" w:rsidR="00942D63" w:rsidRDefault="00942D63" w:rsidP="00942D63">
      <w:r>
        <w:t xml:space="preserve">Therefore, under such memory constraints, the applicability reporting mechanism solo based on the model stored in the RAM or accessible memory becomes inefficient and may not accurately reflect the UE’s true capabilities. It also underscores the need for a more flexible approach that </w:t>
      </w:r>
      <w:proofErr w:type="gramStart"/>
      <w:r>
        <w:t>takes into account</w:t>
      </w:r>
      <w:proofErr w:type="gramEnd"/>
      <w:r>
        <w:t xml:space="preserve"> the dynamic nature of model management in the UE, rather than relying solely on the static presence of a model in RAM or accessible memory at the time of reporting.</w:t>
      </w:r>
      <w:bookmarkEnd w:id="22"/>
    </w:p>
    <w:p w14:paraId="25274EE7" w14:textId="3E15AB0B" w:rsidR="00AE6D1E" w:rsidRDefault="00AE6D1E" w:rsidP="00AE6D1E">
      <w:r>
        <w:t>Given the diverse implementation strategies and memory constraints of UE devices, ensuring consistency between the UE and the network regarding functionality activation is important. The simplest solution is to define a relaxed latency requirement for functionality activation in RAN4.</w:t>
      </w:r>
    </w:p>
    <w:p w14:paraId="69B5879A" w14:textId="74200B5D" w:rsidR="00AE6D1E" w:rsidRDefault="00AE6D1E" w:rsidP="00AE6D1E">
      <w:r>
        <w:t xml:space="preserve">If greater flexibility is needed to accommodate </w:t>
      </w:r>
      <w:bookmarkStart w:id="27" w:name="OLE_LINK2"/>
      <w:r>
        <w:t xml:space="preserve">variations </w:t>
      </w:r>
      <w:bookmarkEnd w:id="27"/>
      <w:r>
        <w:t>in UE implementation—where the activation latency is static and does not change—different levels of activation latency can be specified in the UE capability. The UE can then indicate to the network how long it will take to activate a functionality for the use case.</w:t>
      </w:r>
    </w:p>
    <w:p w14:paraId="3B70C2E8" w14:textId="604F9FE2" w:rsidR="00CA0189" w:rsidRDefault="00AE6D1E" w:rsidP="00AE6D1E">
      <w:r>
        <w:lastRenderedPageBreak/>
        <w:t xml:space="preserve">Otherwise, if the functionality activation latency is not static and may change, </w:t>
      </w:r>
      <w:bookmarkEnd w:id="23"/>
      <w:r w:rsidR="00CA0189" w:rsidRPr="00CA0189">
        <w:t xml:space="preserve">the UE </w:t>
      </w:r>
      <w:r>
        <w:t>can</w:t>
      </w:r>
      <w:r w:rsidR="00CA0189" w:rsidRPr="00CA0189">
        <w:t xml:space="preserve"> indicate the expected time for the AI model to become available when reporting applicability to the network. This time refers to how long it takes for the UE to load the model into </w:t>
      </w:r>
      <w:bookmarkStart w:id="28" w:name="OLE_LINK28"/>
      <w:r w:rsidR="00CA0189" w:rsidRPr="00CA0189">
        <w:t>RAM or another accessible memory for inference</w:t>
      </w:r>
      <w:bookmarkEnd w:id="28"/>
      <w:r w:rsidR="00CA0189" w:rsidRPr="00CA0189">
        <w:t xml:space="preserve">, starting from when the UE transmits the </w:t>
      </w:r>
      <w:proofErr w:type="spellStart"/>
      <w:r w:rsidR="00CA0189" w:rsidRPr="00CA0189">
        <w:rPr>
          <w:i/>
          <w:iCs/>
        </w:rPr>
        <w:t>RRCReconfigurationComplete</w:t>
      </w:r>
      <w:proofErr w:type="spellEnd"/>
      <w:r w:rsidR="00CA0189" w:rsidRPr="00CA0189">
        <w:t xml:space="preserve"> message in response to the </w:t>
      </w:r>
      <w:proofErr w:type="spellStart"/>
      <w:r w:rsidR="00CA0189" w:rsidRPr="00CA0189">
        <w:rPr>
          <w:i/>
          <w:iCs/>
        </w:rPr>
        <w:t>RRCReconfiguration</w:t>
      </w:r>
      <w:proofErr w:type="spellEnd"/>
      <w:r w:rsidR="00CA0189" w:rsidRPr="00CA0189">
        <w:t xml:space="preserve"> message containing the full inference configuration. This ensures the UE has sufficient time to retrieve the necessary AI model from its designated storage s</w:t>
      </w:r>
      <w:bookmarkStart w:id="29" w:name="OLE_LINK65"/>
      <w:r w:rsidR="00CA0189" w:rsidRPr="00CA0189">
        <w:t>pace.</w:t>
      </w:r>
      <w:bookmarkEnd w:id="29"/>
      <w:r w:rsidR="002A47C9">
        <w:t xml:space="preserve"> </w:t>
      </w:r>
      <w:r w:rsidR="002A47C9" w:rsidRPr="002A47C9">
        <w:t xml:space="preserve">Reporting the model availability time allows the network to understand the timeframe within which the configured radio resources and AI model can be utilized, enabling informed decisions regarding the </w:t>
      </w:r>
      <w:r w:rsidR="002A47C9">
        <w:t>LCM</w:t>
      </w:r>
      <w:r w:rsidR="002A47C9" w:rsidRPr="002A47C9">
        <w:t xml:space="preserve"> for the UE-side model.</w:t>
      </w:r>
    </w:p>
    <w:bookmarkEnd w:id="24"/>
    <w:p w14:paraId="12E36FD4" w14:textId="459A0FAE" w:rsidR="002A47C9" w:rsidRDefault="002A47C9" w:rsidP="002A47C9">
      <w:pPr>
        <w:jc w:val="center"/>
      </w:pPr>
      <w:r>
        <w:rPr>
          <w:noProof/>
        </w:rPr>
        <w:drawing>
          <wp:inline distT="0" distB="0" distL="0" distR="0" wp14:anchorId="7218D050" wp14:editId="2B0C6F20">
            <wp:extent cx="5353050" cy="92934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5779" cy="938495"/>
                    </a:xfrm>
                    <a:prstGeom prst="rect">
                      <a:avLst/>
                    </a:prstGeom>
                    <a:noFill/>
                  </pic:spPr>
                </pic:pic>
              </a:graphicData>
            </a:graphic>
          </wp:inline>
        </w:drawing>
      </w:r>
    </w:p>
    <w:p w14:paraId="6BC2BB45" w14:textId="76913567" w:rsidR="002A47C9" w:rsidRPr="002A47C9" w:rsidRDefault="002A47C9" w:rsidP="002A47C9">
      <w:pPr>
        <w:jc w:val="center"/>
        <w:rPr>
          <w:rFonts w:ascii="Arial Unicode MS" w:eastAsia="Arial Unicode MS" w:hAnsi="Arial Unicode MS" w:cs="Arial Unicode MS"/>
          <w:b/>
          <w:bCs/>
        </w:rPr>
      </w:pPr>
      <w:r w:rsidRPr="002A47C9">
        <w:rPr>
          <w:rFonts w:ascii="Arial Unicode MS" w:eastAsia="Arial Unicode MS" w:hAnsi="Arial Unicode MS" w:cs="Arial Unicode MS" w:hint="eastAsia"/>
          <w:b/>
          <w:bCs/>
        </w:rPr>
        <w:t>F</w:t>
      </w:r>
      <w:r w:rsidRPr="002A47C9">
        <w:rPr>
          <w:rFonts w:ascii="Arial Unicode MS" w:eastAsia="Arial Unicode MS" w:hAnsi="Arial Unicode MS" w:cs="Arial Unicode MS"/>
          <w:b/>
          <w:bCs/>
        </w:rPr>
        <w:t xml:space="preserve">igure 1 Time duration </w:t>
      </w:r>
      <w:r w:rsidR="0019342D">
        <w:rPr>
          <w:rFonts w:ascii="Arial Unicode MS" w:eastAsia="Arial Unicode MS" w:hAnsi="Arial Unicode MS" w:cs="Arial Unicode MS"/>
          <w:b/>
          <w:bCs/>
        </w:rPr>
        <w:t>to</w:t>
      </w:r>
      <w:r w:rsidRPr="002A47C9">
        <w:rPr>
          <w:rFonts w:ascii="Arial Unicode MS" w:eastAsia="Arial Unicode MS" w:hAnsi="Arial Unicode MS" w:cs="Arial Unicode MS"/>
          <w:b/>
          <w:bCs/>
        </w:rPr>
        <w:t xml:space="preserve"> model </w:t>
      </w:r>
      <w:r w:rsidR="0019342D">
        <w:rPr>
          <w:rFonts w:ascii="Arial Unicode MS" w:eastAsia="Arial Unicode MS" w:hAnsi="Arial Unicode MS" w:cs="Arial Unicode MS"/>
          <w:b/>
          <w:bCs/>
        </w:rPr>
        <w:t>availability</w:t>
      </w:r>
    </w:p>
    <w:bookmarkEnd w:id="25"/>
    <w:p w14:paraId="4BA1DF30" w14:textId="7E936FBA" w:rsidR="00AE6D1E" w:rsidRDefault="00CA0189" w:rsidP="003A5849">
      <w:pPr>
        <w:rPr>
          <w:b/>
          <w:bCs/>
        </w:rPr>
      </w:pPr>
      <w:r w:rsidRPr="00CA0189">
        <w:rPr>
          <w:b/>
          <w:bCs/>
        </w:rPr>
        <w:t xml:space="preserve">Proposal </w:t>
      </w:r>
      <w:r w:rsidR="000F7D59">
        <w:rPr>
          <w:b/>
          <w:bCs/>
        </w:rPr>
        <w:t>2</w:t>
      </w:r>
      <w:r w:rsidRPr="00CA0189">
        <w:rPr>
          <w:b/>
          <w:bCs/>
        </w:rPr>
        <w:t xml:space="preserve">: </w:t>
      </w:r>
      <w:bookmarkStart w:id="30" w:name="OLE_LINK133"/>
      <w:r w:rsidR="0004462E">
        <w:rPr>
          <w:b/>
          <w:bCs/>
        </w:rPr>
        <w:t xml:space="preserve">(RRC-15) </w:t>
      </w:r>
      <w:bookmarkEnd w:id="30"/>
      <w:r w:rsidR="00AE6D1E">
        <w:rPr>
          <w:b/>
          <w:bCs/>
        </w:rPr>
        <w:t xml:space="preserve">If the requirement of functionality activation latency is not relaxed to consider the </w:t>
      </w:r>
      <w:r w:rsidR="00AE6D1E" w:rsidRPr="00AE6D1E">
        <w:rPr>
          <w:b/>
          <w:bCs/>
        </w:rPr>
        <w:t xml:space="preserve">variations </w:t>
      </w:r>
      <w:r w:rsidR="00AE6D1E">
        <w:rPr>
          <w:b/>
          <w:bCs/>
        </w:rPr>
        <w:t xml:space="preserve">in UE implementation, </w:t>
      </w:r>
    </w:p>
    <w:p w14:paraId="400376DD" w14:textId="77777777" w:rsidR="00AE6D1E" w:rsidRPr="00AE6D1E" w:rsidRDefault="00AE6D1E" w:rsidP="00AE6D1E">
      <w:pPr>
        <w:pStyle w:val="aa"/>
        <w:numPr>
          <w:ilvl w:val="0"/>
          <w:numId w:val="18"/>
        </w:numPr>
        <w:ind w:firstLineChars="0"/>
        <w:rPr>
          <w:rFonts w:ascii="Arial" w:eastAsia="SimSun" w:hAnsi="Arial" w:cs="Times New Roman"/>
          <w:b/>
          <w:bCs/>
          <w:kern w:val="0"/>
          <w:sz w:val="20"/>
          <w:szCs w:val="20"/>
          <w:lang w:val="en-GB"/>
        </w:rPr>
      </w:pPr>
      <w:r w:rsidRPr="00AE6D1E">
        <w:rPr>
          <w:rFonts w:ascii="Arial" w:eastAsia="SimSun" w:hAnsi="Arial" w:cs="Times New Roman"/>
          <w:b/>
          <w:bCs/>
          <w:kern w:val="0"/>
          <w:sz w:val="20"/>
          <w:szCs w:val="20"/>
          <w:lang w:val="en-GB"/>
        </w:rPr>
        <w:t>Option 1: The different levels of functionality activation latency is indicated in the UE capability; or</w:t>
      </w:r>
    </w:p>
    <w:p w14:paraId="3DE56D2B" w14:textId="583E5AAC" w:rsidR="0004462E" w:rsidRPr="00AE6D1E" w:rsidRDefault="00AE6D1E" w:rsidP="00AE6D1E">
      <w:pPr>
        <w:pStyle w:val="aa"/>
        <w:numPr>
          <w:ilvl w:val="0"/>
          <w:numId w:val="18"/>
        </w:numPr>
        <w:ind w:firstLineChars="0"/>
        <w:rPr>
          <w:rFonts w:ascii="Arial" w:eastAsia="SimSun" w:hAnsi="Arial" w:cs="Times New Roman"/>
          <w:b/>
          <w:bCs/>
          <w:kern w:val="0"/>
          <w:sz w:val="20"/>
          <w:szCs w:val="20"/>
          <w:lang w:val="en-GB"/>
        </w:rPr>
      </w:pPr>
      <w:r w:rsidRPr="00AE6D1E">
        <w:rPr>
          <w:rFonts w:ascii="Arial" w:eastAsia="SimSun" w:hAnsi="Arial" w:cs="Times New Roman"/>
          <w:b/>
          <w:bCs/>
          <w:kern w:val="0"/>
          <w:sz w:val="20"/>
          <w:szCs w:val="20"/>
          <w:lang w:val="en-GB"/>
        </w:rPr>
        <w:t xml:space="preserve">Option 2: </w:t>
      </w:r>
      <w:r w:rsidR="00CA0189" w:rsidRPr="00AE6D1E">
        <w:rPr>
          <w:rFonts w:ascii="Arial" w:eastAsia="SimSun" w:hAnsi="Arial" w:cs="Times New Roman"/>
          <w:b/>
          <w:bCs/>
          <w:kern w:val="0"/>
          <w:sz w:val="20"/>
          <w:szCs w:val="20"/>
          <w:lang w:val="en-GB"/>
        </w:rPr>
        <w:t>The UE indicate</w:t>
      </w:r>
      <w:r w:rsidR="00646BD6" w:rsidRPr="00AE6D1E">
        <w:rPr>
          <w:rFonts w:ascii="Arial" w:eastAsia="SimSun" w:hAnsi="Arial" w:cs="Times New Roman"/>
          <w:b/>
          <w:bCs/>
          <w:kern w:val="0"/>
          <w:sz w:val="20"/>
          <w:szCs w:val="20"/>
          <w:lang w:val="en-GB"/>
        </w:rPr>
        <w:t>s</w:t>
      </w:r>
      <w:r w:rsidR="00CA0189" w:rsidRPr="00AE6D1E">
        <w:rPr>
          <w:rFonts w:ascii="Arial" w:eastAsia="SimSun" w:hAnsi="Arial" w:cs="Times New Roman"/>
          <w:b/>
          <w:bCs/>
          <w:kern w:val="0"/>
          <w:sz w:val="20"/>
          <w:szCs w:val="20"/>
          <w:lang w:val="en-GB"/>
        </w:rPr>
        <w:t xml:space="preserve"> the </w:t>
      </w:r>
      <w:bookmarkStart w:id="31" w:name="OLE_LINK64"/>
      <w:r w:rsidR="00CA0189" w:rsidRPr="00AE6D1E">
        <w:rPr>
          <w:rFonts w:ascii="Arial" w:eastAsia="SimSun" w:hAnsi="Arial" w:cs="Times New Roman"/>
          <w:b/>
          <w:bCs/>
          <w:kern w:val="0"/>
          <w:sz w:val="20"/>
          <w:szCs w:val="20"/>
          <w:lang w:val="en-GB"/>
        </w:rPr>
        <w:t>time</w:t>
      </w:r>
      <w:r w:rsidR="00037A7B" w:rsidRPr="00AE6D1E">
        <w:rPr>
          <w:rFonts w:ascii="Arial" w:eastAsia="SimSun" w:hAnsi="Arial" w:cs="Times New Roman"/>
          <w:b/>
          <w:bCs/>
          <w:kern w:val="0"/>
          <w:sz w:val="20"/>
          <w:szCs w:val="20"/>
          <w:lang w:val="en-GB"/>
        </w:rPr>
        <w:t xml:space="preserve"> to</w:t>
      </w:r>
      <w:r w:rsidR="00CA0189" w:rsidRPr="00AE6D1E">
        <w:rPr>
          <w:rFonts w:ascii="Arial" w:eastAsia="SimSun" w:hAnsi="Arial" w:cs="Times New Roman"/>
          <w:b/>
          <w:bCs/>
          <w:kern w:val="0"/>
          <w:sz w:val="20"/>
          <w:szCs w:val="20"/>
          <w:lang w:val="en-GB"/>
        </w:rPr>
        <w:t xml:space="preserve"> model availability</w:t>
      </w:r>
      <w:bookmarkEnd w:id="31"/>
      <w:r w:rsidR="00CA0189" w:rsidRPr="00AE6D1E">
        <w:rPr>
          <w:rFonts w:ascii="Arial" w:eastAsia="SimSun" w:hAnsi="Arial" w:cs="Times New Roman"/>
          <w:b/>
          <w:bCs/>
          <w:kern w:val="0"/>
          <w:sz w:val="20"/>
          <w:szCs w:val="20"/>
          <w:lang w:val="en-GB"/>
        </w:rPr>
        <w:t xml:space="preserve"> when reporting applicability to the network. </w:t>
      </w:r>
    </w:p>
    <w:p w14:paraId="3F695545" w14:textId="4154D3FA" w:rsidR="00CA0189" w:rsidRPr="00CA0189" w:rsidRDefault="0004462E" w:rsidP="003A5849">
      <w:r>
        <w:rPr>
          <w:b/>
          <w:bCs/>
        </w:rPr>
        <w:t xml:space="preserve">Proposal </w:t>
      </w:r>
      <w:r w:rsidR="000F7D59">
        <w:rPr>
          <w:b/>
          <w:bCs/>
        </w:rPr>
        <w:t>3</w:t>
      </w:r>
      <w:r>
        <w:rPr>
          <w:b/>
          <w:bCs/>
        </w:rPr>
        <w:t xml:space="preserve">: (RRC-15) </w:t>
      </w:r>
      <w:r w:rsidR="00AE6D1E">
        <w:rPr>
          <w:b/>
          <w:bCs/>
        </w:rPr>
        <w:t>For Option 2, t</w:t>
      </w:r>
      <w:r w:rsidR="00CA0189" w:rsidRPr="00CA0189">
        <w:rPr>
          <w:b/>
          <w:bCs/>
        </w:rPr>
        <w:t xml:space="preserve">his time duration specifies how long it takes for the UE to load the model for inference, starting from the transmission of the </w:t>
      </w:r>
      <w:bookmarkStart w:id="32" w:name="OLE_LINK39"/>
      <w:proofErr w:type="spellStart"/>
      <w:r w:rsidR="00CA0189" w:rsidRPr="00CA0189">
        <w:rPr>
          <w:b/>
          <w:bCs/>
          <w:i/>
          <w:iCs/>
        </w:rPr>
        <w:t>RRCReconfigurationComplete</w:t>
      </w:r>
      <w:proofErr w:type="spellEnd"/>
      <w:r w:rsidR="00CA0189" w:rsidRPr="00CA0189">
        <w:rPr>
          <w:b/>
          <w:bCs/>
        </w:rPr>
        <w:t xml:space="preserve"> message in response to the </w:t>
      </w:r>
      <w:proofErr w:type="spellStart"/>
      <w:r w:rsidR="00CA0189" w:rsidRPr="00CA0189">
        <w:rPr>
          <w:b/>
          <w:bCs/>
          <w:i/>
          <w:iCs/>
        </w:rPr>
        <w:t>RRCReconfiguration</w:t>
      </w:r>
      <w:proofErr w:type="spellEnd"/>
      <w:r w:rsidR="00CA0189" w:rsidRPr="00CA0189">
        <w:rPr>
          <w:b/>
          <w:bCs/>
        </w:rPr>
        <w:t xml:space="preserve"> message containing the full inference configuration</w:t>
      </w:r>
      <w:bookmarkEnd w:id="32"/>
      <w:r w:rsidR="00CA0189" w:rsidRPr="00CA0189">
        <w:rPr>
          <w:b/>
          <w:bCs/>
        </w:rPr>
        <w:t>.</w:t>
      </w:r>
      <w:r>
        <w:rPr>
          <w:b/>
          <w:bCs/>
        </w:rPr>
        <w:t xml:space="preserve"> </w:t>
      </w:r>
    </w:p>
    <w:p w14:paraId="13D3E097" w14:textId="74510AFB" w:rsidR="003A5849" w:rsidRDefault="002A2992" w:rsidP="003A5849">
      <w:bookmarkStart w:id="33" w:name="OLE_LINK66"/>
      <w:r w:rsidRPr="002A2992">
        <w:t xml:space="preserve">The </w:t>
      </w:r>
      <w:r w:rsidR="00CA0189" w:rsidRPr="001E4361">
        <w:t xml:space="preserve">time </w:t>
      </w:r>
      <w:r w:rsidR="00037A7B">
        <w:t xml:space="preserve">to </w:t>
      </w:r>
      <w:r w:rsidR="00CA0189" w:rsidRPr="001E4361">
        <w:t>model availability can contain following values</w:t>
      </w:r>
      <w:r w:rsidRPr="002A2992">
        <w:t>:</w:t>
      </w:r>
    </w:p>
    <w:p w14:paraId="3273046F" w14:textId="166B38F0" w:rsidR="00714C8E" w:rsidRPr="00FE28A9" w:rsidRDefault="00714C8E" w:rsidP="00FE28A9">
      <w:pPr>
        <w:pStyle w:val="aa"/>
        <w:numPr>
          <w:ilvl w:val="0"/>
          <w:numId w:val="9"/>
        </w:numPr>
        <w:ind w:firstLineChars="0"/>
        <w:rPr>
          <w:rFonts w:ascii="Arial" w:hAnsi="Arial" w:cs="Arial"/>
        </w:rPr>
      </w:pPr>
      <w:r w:rsidRPr="00FE28A9">
        <w:rPr>
          <w:rFonts w:ascii="Arial" w:hAnsi="Arial" w:cs="Arial"/>
        </w:rPr>
        <w:t>0ms: This indicates that the AI model is immediately available for use. This scenario typically occurs when the model is already loaded in a high-speed accessible memory space, such as RAM, ensuring instantaneous access</w:t>
      </w:r>
      <w:r w:rsidR="0004462E">
        <w:rPr>
          <w:rFonts w:ascii="Arial" w:hAnsi="Arial" w:cs="Arial"/>
        </w:rPr>
        <w:t xml:space="preserve">; or </w:t>
      </w:r>
      <w:r w:rsidR="0004462E" w:rsidRPr="0004462E">
        <w:rPr>
          <w:rFonts w:ascii="Arial" w:hAnsi="Arial" w:cs="Arial"/>
        </w:rPr>
        <w:t>the UE can perform inference while simultaneously loading the model into memory.</w:t>
      </w:r>
    </w:p>
    <w:p w14:paraId="61066F30" w14:textId="23051776" w:rsidR="002A2992" w:rsidRPr="00FE28A9" w:rsidRDefault="00714C8E" w:rsidP="00FE28A9">
      <w:pPr>
        <w:pStyle w:val="aa"/>
        <w:numPr>
          <w:ilvl w:val="0"/>
          <w:numId w:val="9"/>
        </w:numPr>
        <w:ind w:firstLineChars="0"/>
        <w:rPr>
          <w:rFonts w:ascii="Arial" w:hAnsi="Arial" w:cs="Arial"/>
        </w:rPr>
      </w:pPr>
      <w:r w:rsidRPr="00FE28A9">
        <w:rPr>
          <w:rFonts w:ascii="Arial" w:hAnsi="Arial" w:cs="Arial"/>
        </w:rPr>
        <w:t>Other Values: These represent the time required for the model to become available. For instance, if the model is stored in a slower-access memory space, such as flash storage, the reported time might indicate how long it will take to load the model for use.</w:t>
      </w:r>
    </w:p>
    <w:p w14:paraId="660AB834" w14:textId="2A73FF98" w:rsidR="00FE28A9" w:rsidRPr="00FE28A9" w:rsidRDefault="00FE28A9" w:rsidP="00FE28A9">
      <w:pPr>
        <w:pStyle w:val="aa"/>
        <w:numPr>
          <w:ilvl w:val="0"/>
          <w:numId w:val="9"/>
        </w:numPr>
        <w:ind w:firstLineChars="0"/>
        <w:rPr>
          <w:rFonts w:ascii="Arial" w:hAnsi="Arial" w:cs="Arial"/>
        </w:rPr>
      </w:pPr>
      <w:r w:rsidRPr="00FE28A9">
        <w:rPr>
          <w:rFonts w:ascii="Arial" w:hAnsi="Arial" w:cs="Arial"/>
        </w:rPr>
        <w:t>Infinite: This signifies that the AI model is not currently stored on the UE device or is not available. In this case, the model might reside on a remote server or not be loaded at all</w:t>
      </w:r>
      <w:r w:rsidR="00CA0189">
        <w:rPr>
          <w:rFonts w:ascii="Arial" w:hAnsi="Arial" w:cs="Arial"/>
        </w:rPr>
        <w:t xml:space="preserve">. </w:t>
      </w:r>
    </w:p>
    <w:p w14:paraId="3CCE419F" w14:textId="308894F9" w:rsidR="001E4361" w:rsidRDefault="001E4361" w:rsidP="001E4361">
      <w:pPr>
        <w:spacing w:before="120"/>
      </w:pPr>
      <w:bookmarkStart w:id="34" w:name="OLE_LINK40"/>
      <w:bookmarkStart w:id="35" w:name="OLE_LINK67"/>
      <w:bookmarkEnd w:id="33"/>
      <w:r>
        <w:t xml:space="preserve">Furthermore, the </w:t>
      </w:r>
      <w:r w:rsidR="00037A7B">
        <w:t>time to model availability</w:t>
      </w:r>
      <w:r>
        <w:t xml:space="preserve"> for different inference configurations may vary. Therefore, the indication should be provided for each full inference configuration or set of </w:t>
      </w:r>
      <w:r w:rsidR="00A272ED">
        <w:t>inference related parameters</w:t>
      </w:r>
      <w:r>
        <w:t>, rather than per UE.</w:t>
      </w:r>
      <w:r w:rsidR="00037A7B">
        <w:t xml:space="preserve"> Based on the indication from the UE for time to model availability, </w:t>
      </w:r>
      <w:r w:rsidR="005A4C1F" w:rsidRPr="005A4C1F">
        <w:t xml:space="preserve">based on the UE's indication of the time to model availability, the network </w:t>
      </w:r>
      <w:r w:rsidR="005A4C1F">
        <w:t>is not expected to</w:t>
      </w:r>
      <w:r w:rsidR="005A4C1F" w:rsidRPr="005A4C1F">
        <w:t xml:space="preserve"> activate </w:t>
      </w:r>
      <w:bookmarkStart w:id="36" w:name="OLE_LINK42"/>
      <w:r w:rsidR="005A4C1F" w:rsidRPr="005A4C1F">
        <w:t>the corresponding inference configuration until the time</w:t>
      </w:r>
      <w:r w:rsidR="005A4C1F">
        <w:t xml:space="preserve"> to model availability</w:t>
      </w:r>
      <w:r w:rsidR="005A4C1F" w:rsidRPr="005A4C1F">
        <w:t xml:space="preserve"> has elapsed </w:t>
      </w:r>
      <w:r w:rsidR="005A4C1F">
        <w:t>upon</w:t>
      </w:r>
      <w:r w:rsidR="005A4C1F" w:rsidRPr="005A4C1F">
        <w:t xml:space="preserve"> receiving </w:t>
      </w:r>
      <w:r w:rsidR="005A4C1F" w:rsidRPr="005A4C1F">
        <w:lastRenderedPageBreak/>
        <w:t xml:space="preserve">the </w:t>
      </w:r>
      <w:proofErr w:type="spellStart"/>
      <w:r w:rsidR="005A4C1F" w:rsidRPr="005A4C1F">
        <w:rPr>
          <w:i/>
          <w:iCs/>
        </w:rPr>
        <w:t>RRCReconfigurationComplete</w:t>
      </w:r>
      <w:proofErr w:type="spellEnd"/>
      <w:r w:rsidR="005A4C1F" w:rsidRPr="005A4C1F">
        <w:t xml:space="preserve"> message in response to the </w:t>
      </w:r>
      <w:proofErr w:type="spellStart"/>
      <w:r w:rsidR="005A4C1F" w:rsidRPr="005A4C1F">
        <w:rPr>
          <w:i/>
          <w:iCs/>
        </w:rPr>
        <w:t>RRCReconfiguration</w:t>
      </w:r>
      <w:proofErr w:type="spellEnd"/>
      <w:r w:rsidR="005A4C1F" w:rsidRPr="005A4C1F">
        <w:t xml:space="preserve"> message containing the full inference configuration.</w:t>
      </w:r>
      <w:r w:rsidR="005A4C1F">
        <w:t xml:space="preserve"> </w:t>
      </w:r>
    </w:p>
    <w:bookmarkEnd w:id="34"/>
    <w:bookmarkEnd w:id="36"/>
    <w:p w14:paraId="2BCB0E58" w14:textId="19DD62B4" w:rsidR="001E4361" w:rsidRPr="001E4361" w:rsidRDefault="001E4361" w:rsidP="001E4361">
      <w:pPr>
        <w:rPr>
          <w:b/>
          <w:bCs/>
        </w:rPr>
      </w:pPr>
      <w:r w:rsidRPr="001E4361">
        <w:rPr>
          <w:b/>
          <w:bCs/>
        </w:rPr>
        <w:t xml:space="preserve">Proposal </w:t>
      </w:r>
      <w:r w:rsidR="000F7D59">
        <w:rPr>
          <w:b/>
          <w:bCs/>
        </w:rPr>
        <w:t>4</w:t>
      </w:r>
      <w:r w:rsidRPr="001E4361">
        <w:rPr>
          <w:b/>
          <w:bCs/>
        </w:rPr>
        <w:t xml:space="preserve">: </w:t>
      </w:r>
      <w:r w:rsidR="0004462E">
        <w:rPr>
          <w:b/>
          <w:bCs/>
        </w:rPr>
        <w:t xml:space="preserve">(RRC-15) </w:t>
      </w:r>
      <w:r w:rsidR="00AE6D1E">
        <w:rPr>
          <w:b/>
          <w:bCs/>
        </w:rPr>
        <w:t>For option 2, t</w:t>
      </w:r>
      <w:r w:rsidRPr="001E4361">
        <w:rPr>
          <w:b/>
          <w:bCs/>
        </w:rPr>
        <w:t xml:space="preserve">he time </w:t>
      </w:r>
      <w:r w:rsidR="00037A7B">
        <w:rPr>
          <w:b/>
          <w:bCs/>
        </w:rPr>
        <w:t xml:space="preserve">to </w:t>
      </w:r>
      <w:r w:rsidRPr="001E4361">
        <w:rPr>
          <w:b/>
          <w:bCs/>
        </w:rPr>
        <w:t xml:space="preserve">model availability </w:t>
      </w:r>
      <w:r w:rsidR="00CC347E">
        <w:rPr>
          <w:b/>
          <w:bCs/>
        </w:rPr>
        <w:t>can</w:t>
      </w:r>
      <w:r w:rsidRPr="001E4361">
        <w:rPr>
          <w:b/>
          <w:bCs/>
        </w:rPr>
        <w:t xml:space="preserve"> be an IE of ENUMERATED type [0ms, other values, infinite]. The value of infinite means that the AI/ML model for the full inference configuration or set of </w:t>
      </w:r>
      <w:r w:rsidR="00A272ED">
        <w:rPr>
          <w:b/>
          <w:bCs/>
        </w:rPr>
        <w:t>inference related parameters</w:t>
      </w:r>
      <w:r w:rsidRPr="001E4361">
        <w:rPr>
          <w:b/>
          <w:bCs/>
        </w:rPr>
        <w:t xml:space="preserve"> is not available.</w:t>
      </w:r>
    </w:p>
    <w:p w14:paraId="093D7947" w14:textId="1A2A47F2" w:rsidR="005A4C1F" w:rsidRPr="005A4C1F" w:rsidRDefault="005A4C1F" w:rsidP="005A4C1F">
      <w:pPr>
        <w:spacing w:before="120"/>
        <w:rPr>
          <w:b/>
          <w:bCs/>
        </w:rPr>
      </w:pPr>
      <w:bookmarkStart w:id="37" w:name="OLE_LINK43"/>
      <w:bookmarkEnd w:id="35"/>
      <w:r>
        <w:rPr>
          <w:rFonts w:hint="eastAsia"/>
          <w:b/>
          <w:bCs/>
        </w:rPr>
        <w:t>P</w:t>
      </w:r>
      <w:r>
        <w:rPr>
          <w:b/>
          <w:bCs/>
        </w:rPr>
        <w:t xml:space="preserve">roposal </w:t>
      </w:r>
      <w:r w:rsidR="000F7D59">
        <w:rPr>
          <w:b/>
          <w:bCs/>
        </w:rPr>
        <w:t>5</w:t>
      </w:r>
      <w:r>
        <w:rPr>
          <w:b/>
          <w:bCs/>
        </w:rPr>
        <w:t xml:space="preserve">: </w:t>
      </w:r>
      <w:r w:rsidR="0004462E">
        <w:rPr>
          <w:b/>
          <w:bCs/>
        </w:rPr>
        <w:t xml:space="preserve">(RRC-15) </w:t>
      </w:r>
      <w:r w:rsidR="00AE6D1E">
        <w:rPr>
          <w:b/>
          <w:bCs/>
        </w:rPr>
        <w:t>For option 2, t</w:t>
      </w:r>
      <w:r>
        <w:rPr>
          <w:b/>
          <w:bCs/>
        </w:rPr>
        <w:t>he network is not expected to active the inference configuration</w:t>
      </w:r>
      <w:r w:rsidRPr="005A4C1F">
        <w:rPr>
          <w:b/>
          <w:bCs/>
        </w:rPr>
        <w:t xml:space="preserve"> until the time to model availability has elapsed </w:t>
      </w:r>
      <w:r>
        <w:rPr>
          <w:b/>
          <w:bCs/>
        </w:rPr>
        <w:t>after</w:t>
      </w:r>
      <w:r w:rsidRPr="005A4C1F">
        <w:rPr>
          <w:b/>
          <w:bCs/>
        </w:rPr>
        <w:t xml:space="preserve"> receiving the </w:t>
      </w:r>
      <w:proofErr w:type="spellStart"/>
      <w:r w:rsidRPr="005A4C1F">
        <w:rPr>
          <w:b/>
          <w:bCs/>
          <w:i/>
          <w:iCs/>
        </w:rPr>
        <w:t>RRCReconfigurationComplete</w:t>
      </w:r>
      <w:proofErr w:type="spellEnd"/>
      <w:r w:rsidRPr="005A4C1F">
        <w:rPr>
          <w:b/>
          <w:bCs/>
        </w:rPr>
        <w:t xml:space="preserve"> message in response to the </w:t>
      </w:r>
      <w:proofErr w:type="spellStart"/>
      <w:r w:rsidRPr="005A4C1F">
        <w:rPr>
          <w:b/>
          <w:bCs/>
          <w:i/>
          <w:iCs/>
        </w:rPr>
        <w:t>RRCReconfiguration</w:t>
      </w:r>
      <w:proofErr w:type="spellEnd"/>
      <w:r w:rsidRPr="005A4C1F">
        <w:rPr>
          <w:b/>
          <w:bCs/>
        </w:rPr>
        <w:t xml:space="preserve"> message containing the full inference configuration. </w:t>
      </w:r>
    </w:p>
    <w:p w14:paraId="4BEECBD5" w14:textId="77777777" w:rsidR="004645B4" w:rsidRPr="004645B4" w:rsidRDefault="004645B4" w:rsidP="004645B4">
      <w:pPr>
        <w:keepNext/>
        <w:keepLines/>
        <w:numPr>
          <w:ilvl w:val="1"/>
          <w:numId w:val="1"/>
        </w:numPr>
        <w:spacing w:before="180" w:after="180"/>
        <w:ind w:left="567" w:hanging="567"/>
        <w:jc w:val="left"/>
        <w:outlineLvl w:val="1"/>
        <w:rPr>
          <w:sz w:val="32"/>
          <w:szCs w:val="32"/>
        </w:rPr>
      </w:pPr>
      <w:bookmarkStart w:id="38" w:name="OLE_LINK142"/>
      <w:bookmarkEnd w:id="37"/>
      <w:r w:rsidRPr="004645B4">
        <w:rPr>
          <w:sz w:val="32"/>
          <w:szCs w:val="32"/>
          <w:highlight w:val="cyan"/>
        </w:rPr>
        <w:t>Open issue RRC-17</w:t>
      </w:r>
      <w:r w:rsidRPr="004645B4">
        <w:rPr>
          <w:sz w:val="32"/>
          <w:szCs w:val="32"/>
        </w:rPr>
        <w:t xml:space="preserve">: </w:t>
      </w:r>
      <w:bookmarkStart w:id="39" w:name="OLE_LINK18"/>
      <w:r w:rsidRPr="004645B4">
        <w:rPr>
          <w:sz w:val="32"/>
          <w:szCs w:val="32"/>
        </w:rPr>
        <w:t>Processing timing requirement of applicability/inapplicability report</w:t>
      </w:r>
      <w:bookmarkEnd w:id="39"/>
      <w:r w:rsidRPr="004645B4">
        <w:rPr>
          <w:sz w:val="32"/>
          <w:szCs w:val="32"/>
        </w:rPr>
        <w:t xml:space="preserve"> via </w:t>
      </w:r>
      <w:proofErr w:type="spellStart"/>
      <w:r w:rsidRPr="004645B4">
        <w:rPr>
          <w:i/>
          <w:iCs/>
          <w:sz w:val="32"/>
          <w:szCs w:val="32"/>
        </w:rPr>
        <w:t>RRCReconfigurationComplete</w:t>
      </w:r>
      <w:proofErr w:type="spellEnd"/>
    </w:p>
    <w:p w14:paraId="230E7A08" w14:textId="77777777" w:rsidR="004645B4" w:rsidRDefault="004645B4" w:rsidP="004645B4">
      <w:pPr>
        <w:tabs>
          <w:tab w:val="left" w:pos="640"/>
        </w:tabs>
        <w:rPr>
          <w:bCs/>
        </w:rPr>
      </w:pPr>
      <w:bookmarkStart w:id="40" w:name="OLE_LINK134"/>
      <w:bookmarkEnd w:id="38"/>
      <w:r>
        <w:rPr>
          <w:b/>
          <w:bCs/>
          <w:lang w:eastAsia="sv-SE"/>
        </w:rPr>
        <w:t xml:space="preserve">Issue description: </w:t>
      </w:r>
      <w:r>
        <w:t xml:space="preserve">According to Section 12 of TS 38.331, there are two </w:t>
      </w:r>
      <w:bookmarkStart w:id="41" w:name="OLE_LINK136"/>
      <w:r>
        <w:t xml:space="preserve">processing latency requirements (10ms vs 16ms) between </w:t>
      </w:r>
      <w:bookmarkStart w:id="42" w:name="OLE_LINK20"/>
      <w:r>
        <w:t xml:space="preserve">reception of </w:t>
      </w:r>
      <w:proofErr w:type="spellStart"/>
      <w:r>
        <w:rPr>
          <w:i/>
          <w:iCs/>
        </w:rPr>
        <w:t>RRCReconfiguration</w:t>
      </w:r>
      <w:proofErr w:type="spellEnd"/>
      <w:r>
        <w:rPr>
          <w:i/>
          <w:iCs/>
        </w:rPr>
        <w:t xml:space="preserve"> </w:t>
      </w:r>
      <w:r>
        <w:t>and</w:t>
      </w:r>
      <w:r>
        <w:rPr>
          <w:i/>
          <w:iCs/>
        </w:rPr>
        <w:t xml:space="preserve"> </w:t>
      </w:r>
      <w:r>
        <w:t xml:space="preserve">reporting </w:t>
      </w:r>
      <w:proofErr w:type="spellStart"/>
      <w:r>
        <w:rPr>
          <w:i/>
          <w:iCs/>
        </w:rPr>
        <w:t>RRCReconfigurationComplete</w:t>
      </w:r>
      <w:bookmarkEnd w:id="41"/>
      <w:bookmarkEnd w:id="42"/>
      <w:proofErr w:type="spellEnd"/>
      <w:r>
        <w:rPr>
          <w:i/>
          <w:iCs/>
        </w:rPr>
        <w:t xml:space="preserve">, </w:t>
      </w:r>
      <w:r>
        <w:t xml:space="preserve">depending on whether it is related to CA/DC operation. For Option A, it was agreed to report initial </w:t>
      </w:r>
      <w:r>
        <w:rPr>
          <w:bCs/>
        </w:rPr>
        <w:t xml:space="preserve">applicability report in </w:t>
      </w:r>
      <w:proofErr w:type="spellStart"/>
      <w:r>
        <w:rPr>
          <w:bCs/>
          <w:i/>
          <w:iCs/>
        </w:rPr>
        <w:t>RRCReconfigurationComplete</w:t>
      </w:r>
      <w:proofErr w:type="spellEnd"/>
      <w:r>
        <w:rPr>
          <w:bCs/>
        </w:rPr>
        <w:t xml:space="preserve">. However, it is not clear what is its processing latency requirement because the applicability reporting is a new reporting different from CA/DC configuration. </w:t>
      </w:r>
    </w:p>
    <w:bookmarkEnd w:id="40"/>
    <w:p w14:paraId="14566EFD" w14:textId="77777777" w:rsidR="000F7D59" w:rsidRPr="000F7D59" w:rsidRDefault="000F7D59" w:rsidP="000F7D59">
      <w:pPr>
        <w:rPr>
          <w:bCs/>
        </w:rPr>
      </w:pPr>
      <w:r w:rsidRPr="000F7D59">
        <w:rPr>
          <w:bCs/>
        </w:rPr>
        <w:t xml:space="preserve">This issue is also related to RRC-15. The processing latency requirement (10ms vs 16ms) between the reception of </w:t>
      </w:r>
      <w:proofErr w:type="spellStart"/>
      <w:r w:rsidRPr="000F7D59">
        <w:rPr>
          <w:bCs/>
          <w:i/>
          <w:iCs/>
        </w:rPr>
        <w:t>RRCReconfiguration</w:t>
      </w:r>
      <w:proofErr w:type="spellEnd"/>
      <w:r w:rsidRPr="000F7D59">
        <w:rPr>
          <w:bCs/>
        </w:rPr>
        <w:t xml:space="preserve"> and the reporting of </w:t>
      </w:r>
      <w:proofErr w:type="spellStart"/>
      <w:r w:rsidRPr="000F7D59">
        <w:rPr>
          <w:bCs/>
          <w:i/>
          <w:iCs/>
        </w:rPr>
        <w:t>RRCReconfigurationComplete</w:t>
      </w:r>
      <w:proofErr w:type="spellEnd"/>
      <w:r w:rsidRPr="000F7D59">
        <w:rPr>
          <w:bCs/>
        </w:rPr>
        <w:t xml:space="preserve"> depends on the specific actions the UE must perform after receiving the message. As the UE is now required to perform an additional applicability determination procedure beyond the standard </w:t>
      </w:r>
      <w:proofErr w:type="spellStart"/>
      <w:r w:rsidRPr="000F7D59">
        <w:rPr>
          <w:bCs/>
          <w:i/>
          <w:iCs/>
        </w:rPr>
        <w:t>RRCReconfiguration</w:t>
      </w:r>
      <w:proofErr w:type="spellEnd"/>
      <w:r w:rsidRPr="000F7D59">
        <w:rPr>
          <w:bCs/>
        </w:rPr>
        <w:t xml:space="preserve"> message processing, it is reasonable to permit a longer processing latency, such as 16ms.</w:t>
      </w:r>
    </w:p>
    <w:p w14:paraId="6263BF78" w14:textId="0BD1CDF2" w:rsidR="000F7D59" w:rsidRPr="000F7D59" w:rsidRDefault="000F7D59" w:rsidP="000F7D59">
      <w:pPr>
        <w:rPr>
          <w:bCs/>
        </w:rPr>
      </w:pPr>
      <w:r w:rsidRPr="000F7D59">
        <w:rPr>
          <w:bCs/>
        </w:rPr>
        <w:t>Observation 4:</w:t>
      </w:r>
      <w:r>
        <w:rPr>
          <w:bCs/>
        </w:rPr>
        <w:t xml:space="preserve"> </w:t>
      </w:r>
      <w:r w:rsidRPr="000F7D59">
        <w:rPr>
          <w:bCs/>
        </w:rPr>
        <w:t xml:space="preserve">Given the need for the UE to conduct an additional applicability determination procedure on top of the existing </w:t>
      </w:r>
      <w:proofErr w:type="spellStart"/>
      <w:r w:rsidRPr="000F7D59">
        <w:rPr>
          <w:bCs/>
          <w:i/>
          <w:iCs/>
        </w:rPr>
        <w:t>RRCReconfiguration</w:t>
      </w:r>
      <w:proofErr w:type="spellEnd"/>
      <w:r w:rsidRPr="000F7D59">
        <w:rPr>
          <w:bCs/>
        </w:rPr>
        <w:t xml:space="preserve"> message processing, a longer processing latency is justifiable.</w:t>
      </w:r>
    </w:p>
    <w:p w14:paraId="7098B118" w14:textId="03A259F4" w:rsidR="000F7D59" w:rsidRPr="000F7D59" w:rsidRDefault="000F7D59" w:rsidP="000F7D59">
      <w:pPr>
        <w:rPr>
          <w:bCs/>
        </w:rPr>
      </w:pPr>
      <w:r w:rsidRPr="000F7D59">
        <w:rPr>
          <w:bCs/>
        </w:rPr>
        <w:t>It is important to clarify—particularly in relation to RRC-15—that model loading</w:t>
      </w:r>
      <w:r w:rsidR="00646BD6">
        <w:rPr>
          <w:bCs/>
        </w:rPr>
        <w:t>/preparation</w:t>
      </w:r>
      <w:r w:rsidRPr="000F7D59">
        <w:rPr>
          <w:bCs/>
        </w:rPr>
        <w:t xml:space="preserve"> is considered a UE implementation detail and should not be included in the RRC processing latency requirement. Therefore, as long as model loading time is excluded from the processing latency measured between the reception of </w:t>
      </w:r>
      <w:proofErr w:type="spellStart"/>
      <w:r w:rsidRPr="000F7D59">
        <w:rPr>
          <w:bCs/>
          <w:i/>
          <w:iCs/>
        </w:rPr>
        <w:t>RRCReconfiguration</w:t>
      </w:r>
      <w:proofErr w:type="spellEnd"/>
      <w:r w:rsidRPr="000F7D59">
        <w:rPr>
          <w:bCs/>
        </w:rPr>
        <w:t xml:space="preserve"> and the reporting of </w:t>
      </w:r>
      <w:proofErr w:type="spellStart"/>
      <w:r w:rsidRPr="000F7D59">
        <w:rPr>
          <w:bCs/>
          <w:i/>
          <w:iCs/>
        </w:rPr>
        <w:t>RRCReconfigurationComplete</w:t>
      </w:r>
      <w:proofErr w:type="spellEnd"/>
      <w:r w:rsidRPr="000F7D59">
        <w:rPr>
          <w:bCs/>
        </w:rPr>
        <w:t xml:space="preserve">, a 16ms requirement is appropriate for reporting the initial applicability in </w:t>
      </w:r>
      <w:proofErr w:type="spellStart"/>
      <w:r w:rsidRPr="000F7D59">
        <w:rPr>
          <w:bCs/>
          <w:i/>
          <w:iCs/>
        </w:rPr>
        <w:t>RRCReconfigurationComplete</w:t>
      </w:r>
      <w:proofErr w:type="spellEnd"/>
      <w:r w:rsidRPr="000F7D59">
        <w:rPr>
          <w:bCs/>
        </w:rPr>
        <w:t>. This is especially relevant given that Rel-19 is the first release introducing AI/ML, and the UE may face new and unforeseen challenges in supporting these operations.</w:t>
      </w:r>
    </w:p>
    <w:p w14:paraId="6B842880" w14:textId="704F6FF2" w:rsidR="00275900" w:rsidRDefault="000F7D59" w:rsidP="00275900">
      <w:pPr>
        <w:rPr>
          <w:bCs/>
        </w:rPr>
      </w:pPr>
      <w:bookmarkStart w:id="43" w:name="OLE_LINK143"/>
      <w:r w:rsidRPr="000F7D59">
        <w:rPr>
          <w:b/>
        </w:rPr>
        <w:t xml:space="preserve">Proposal 6 (RRC-17): It is clarified that </w:t>
      </w:r>
      <w:bookmarkStart w:id="44" w:name="OLE_LINK204"/>
      <w:r w:rsidRPr="000F7D59">
        <w:rPr>
          <w:b/>
        </w:rPr>
        <w:t>loading</w:t>
      </w:r>
      <w:r w:rsidR="00646BD6">
        <w:rPr>
          <w:b/>
        </w:rPr>
        <w:t>/preparation</w:t>
      </w:r>
      <w:bookmarkEnd w:id="44"/>
      <w:r w:rsidRPr="000F7D59">
        <w:rPr>
          <w:b/>
        </w:rPr>
        <w:t xml:space="preserve"> time for the model corresponding to the applicable configuration is not considered as a component in the processing latency between the reception of </w:t>
      </w:r>
      <w:proofErr w:type="spellStart"/>
      <w:r w:rsidRPr="000F7D59">
        <w:rPr>
          <w:b/>
          <w:i/>
          <w:iCs/>
        </w:rPr>
        <w:t>RRCReconfiguration</w:t>
      </w:r>
      <w:proofErr w:type="spellEnd"/>
      <w:r w:rsidRPr="000F7D59">
        <w:rPr>
          <w:b/>
        </w:rPr>
        <w:t xml:space="preserve"> and the reporting of </w:t>
      </w:r>
      <w:proofErr w:type="spellStart"/>
      <w:r w:rsidRPr="000F7D59">
        <w:rPr>
          <w:b/>
          <w:i/>
          <w:iCs/>
        </w:rPr>
        <w:t>RRCReconfigurationComplete</w:t>
      </w:r>
      <w:proofErr w:type="spellEnd"/>
      <w:r w:rsidRPr="000F7D59">
        <w:rPr>
          <w:b/>
        </w:rPr>
        <w:t>.</w:t>
      </w:r>
    </w:p>
    <w:p w14:paraId="534BB4D1" w14:textId="7B07CAC7" w:rsidR="006102DB" w:rsidRDefault="006102DB" w:rsidP="006102DB">
      <w:pPr>
        <w:pStyle w:val="1"/>
      </w:pPr>
      <w:bookmarkStart w:id="45" w:name="OLE_LINK90"/>
      <w:bookmarkEnd w:id="13"/>
      <w:bookmarkEnd w:id="43"/>
      <w:r>
        <w:lastRenderedPageBreak/>
        <w:t>Conclusion</w:t>
      </w:r>
    </w:p>
    <w:p w14:paraId="4CFAA8EA" w14:textId="77777777" w:rsidR="00805AFB" w:rsidRPr="00805AFB" w:rsidRDefault="00805AFB" w:rsidP="00805AFB">
      <w:pPr>
        <w:textAlignment w:val="baseline"/>
        <w:rPr>
          <w:rFonts w:eastAsia="Times New Roman"/>
          <w:b/>
          <w:bCs/>
          <w:u w:val="single"/>
          <w:lang w:eastAsia="sv-SE"/>
        </w:rPr>
      </w:pPr>
      <w:bookmarkStart w:id="46" w:name="OLE_LINK93"/>
      <w:bookmarkEnd w:id="45"/>
      <w:r w:rsidRPr="00805AFB">
        <w:rPr>
          <w:rFonts w:eastAsia="Times New Roman"/>
          <w:b/>
          <w:bCs/>
          <w:highlight w:val="cyan"/>
          <w:u w:val="single"/>
          <w:lang w:eastAsia="sv-SE"/>
        </w:rPr>
        <w:t>Open issue RRC-4</w:t>
      </w:r>
      <w:r w:rsidRPr="00805AFB">
        <w:rPr>
          <w:rFonts w:eastAsia="Times New Roman"/>
          <w:b/>
          <w:bCs/>
          <w:u w:val="single"/>
          <w:lang w:eastAsia="sv-SE"/>
        </w:rPr>
        <w:t>: Activation of a periodic CSI report configuration upon change from inapplicable to applicable</w:t>
      </w:r>
    </w:p>
    <w:p w14:paraId="5E6D9BC4" w14:textId="77777777" w:rsidR="00805AFB" w:rsidRPr="0000416E" w:rsidRDefault="00805AFB" w:rsidP="00805AFB">
      <w:pPr>
        <w:tabs>
          <w:tab w:val="left" w:pos="992"/>
        </w:tabs>
        <w:rPr>
          <w:b/>
          <w:bCs/>
        </w:rPr>
      </w:pPr>
      <w:r w:rsidRPr="0000416E">
        <w:rPr>
          <w:rFonts w:hint="eastAsia"/>
          <w:b/>
          <w:bCs/>
        </w:rPr>
        <w:t>P</w:t>
      </w:r>
      <w:r w:rsidRPr="0000416E">
        <w:rPr>
          <w:b/>
          <w:bCs/>
        </w:rPr>
        <w:t xml:space="preserve">roposal 1: </w:t>
      </w:r>
      <w:r>
        <w:rPr>
          <w:b/>
          <w:bCs/>
        </w:rPr>
        <w:t xml:space="preserve">(RRC-4) </w:t>
      </w:r>
      <w:r w:rsidRPr="0000416E">
        <w:rPr>
          <w:b/>
          <w:bCs/>
        </w:rPr>
        <w:t xml:space="preserve">The UE is not required to perform applicability determine procedure for the functionalities/configurations that have already been indicated as inapplicable to the network. </w:t>
      </w:r>
    </w:p>
    <w:p w14:paraId="4FB28B7A" w14:textId="77777777" w:rsidR="00805AFB" w:rsidRDefault="00805AFB" w:rsidP="00805AFB">
      <w:pPr>
        <w:textAlignment w:val="baseline"/>
        <w:rPr>
          <w:rFonts w:eastAsia="Times New Roman"/>
          <w:b/>
          <w:bCs/>
          <w:u w:val="single"/>
          <w:lang w:eastAsia="sv-SE"/>
        </w:rPr>
      </w:pPr>
      <w:r w:rsidRPr="00805AFB">
        <w:rPr>
          <w:rFonts w:eastAsia="Times New Roman"/>
          <w:b/>
          <w:bCs/>
          <w:highlight w:val="cyan"/>
          <w:u w:val="single"/>
          <w:lang w:eastAsia="sv-SE"/>
        </w:rPr>
        <w:t>Open Issue RRC-15</w:t>
      </w:r>
      <w:r w:rsidRPr="00805AFB">
        <w:rPr>
          <w:rFonts w:eastAsia="Times New Roman"/>
          <w:b/>
          <w:bCs/>
          <w:u w:val="single"/>
          <w:lang w:eastAsia="sv-SE"/>
        </w:rPr>
        <w:t xml:space="preserve">: The time duration for an AI functionality to become available for inference when the UE reports </w:t>
      </w:r>
      <w:proofErr w:type="gramStart"/>
      <w:r w:rsidRPr="00805AFB">
        <w:rPr>
          <w:rFonts w:eastAsia="Times New Roman"/>
          <w:b/>
          <w:bCs/>
          <w:u w:val="single"/>
          <w:lang w:eastAsia="sv-SE"/>
        </w:rPr>
        <w:t>applicability</w:t>
      </w:r>
      <w:proofErr w:type="gramEnd"/>
    </w:p>
    <w:p w14:paraId="7D762FC0" w14:textId="77777777" w:rsidR="00BA67F1" w:rsidRPr="00E0528E" w:rsidRDefault="00BA67F1" w:rsidP="00BA67F1">
      <w:pPr>
        <w:rPr>
          <w:b/>
          <w:bCs/>
        </w:rPr>
      </w:pPr>
      <w:r w:rsidRPr="00E0528E">
        <w:rPr>
          <w:rFonts w:hint="eastAsia"/>
          <w:b/>
          <w:bCs/>
        </w:rPr>
        <w:t>O</w:t>
      </w:r>
      <w:r w:rsidRPr="00E0528E">
        <w:rPr>
          <w:b/>
          <w:bCs/>
        </w:rPr>
        <w:t xml:space="preserve">bservation 1: The UE Indicates the UE’s preference to release the configuration mainly due to model unavailability corresponding to the configuration on the UE device. </w:t>
      </w:r>
    </w:p>
    <w:p w14:paraId="3A12D3EF" w14:textId="77777777" w:rsidR="00BA67F1" w:rsidRDefault="00BA67F1" w:rsidP="00BA67F1">
      <w:pPr>
        <w:rPr>
          <w:b/>
          <w:bCs/>
        </w:rPr>
      </w:pPr>
      <w:r w:rsidRPr="00FE28A9">
        <w:rPr>
          <w:rFonts w:hint="eastAsia"/>
          <w:b/>
          <w:bCs/>
        </w:rPr>
        <w:t>O</w:t>
      </w:r>
      <w:r w:rsidRPr="00FE28A9">
        <w:rPr>
          <w:b/>
          <w:bCs/>
        </w:rPr>
        <w:t xml:space="preserve">bservation </w:t>
      </w:r>
      <w:r>
        <w:rPr>
          <w:b/>
          <w:bCs/>
        </w:rPr>
        <w:t>2</w:t>
      </w:r>
      <w:r w:rsidRPr="00FE28A9">
        <w:rPr>
          <w:b/>
          <w:bCs/>
        </w:rPr>
        <w:t>: The UE implementation may have various type of memories to balance the cost and performance. Various memory types and constraints on the UE device can affect the access speed of stored models.</w:t>
      </w:r>
    </w:p>
    <w:p w14:paraId="7F5942F9" w14:textId="77777777" w:rsidR="00BA67F1" w:rsidRPr="00037A7B" w:rsidRDefault="00BA67F1" w:rsidP="00BA67F1">
      <w:pPr>
        <w:rPr>
          <w:b/>
          <w:bCs/>
        </w:rPr>
      </w:pPr>
      <w:r w:rsidRPr="00037A7B">
        <w:rPr>
          <w:b/>
          <w:bCs/>
        </w:rPr>
        <w:t xml:space="preserve">Observation 3: </w:t>
      </w:r>
      <w:r w:rsidRPr="0019342D">
        <w:rPr>
          <w:b/>
          <w:bCs/>
        </w:rPr>
        <w:t xml:space="preserve">Due to memory constraints and the UE’s lack of prior knowledge about which inference configuration the network will require, reporting applicability solely based on the model stored in RAM or accessible memory leads to frequent inapplicability reports, increased </w:t>
      </w:r>
      <w:proofErr w:type="spellStart"/>
      <w:r w:rsidRPr="0019342D">
        <w:rPr>
          <w:b/>
          <w:bCs/>
        </w:rPr>
        <w:t>signaling</w:t>
      </w:r>
      <w:proofErr w:type="spellEnd"/>
      <w:r w:rsidRPr="0019342D">
        <w:rPr>
          <w:b/>
          <w:bCs/>
        </w:rPr>
        <w:t xml:space="preserve"> overhead, and prevents available AI models</w:t>
      </w:r>
      <w:r>
        <w:rPr>
          <w:b/>
          <w:bCs/>
        </w:rPr>
        <w:t xml:space="preserve"> at the UE device</w:t>
      </w:r>
      <w:r w:rsidRPr="0019342D">
        <w:rPr>
          <w:b/>
          <w:bCs/>
        </w:rPr>
        <w:t xml:space="preserve"> from being effectively or promptly utilized for inference.</w:t>
      </w:r>
    </w:p>
    <w:p w14:paraId="6C533C23" w14:textId="77777777" w:rsidR="00306355" w:rsidRDefault="00306355" w:rsidP="00306355">
      <w:pPr>
        <w:rPr>
          <w:b/>
          <w:bCs/>
        </w:rPr>
      </w:pPr>
      <w:r w:rsidRPr="00CA0189">
        <w:rPr>
          <w:b/>
          <w:bCs/>
        </w:rPr>
        <w:t xml:space="preserve">Proposal </w:t>
      </w:r>
      <w:r>
        <w:rPr>
          <w:b/>
          <w:bCs/>
        </w:rPr>
        <w:t>2</w:t>
      </w:r>
      <w:r w:rsidRPr="00CA0189">
        <w:rPr>
          <w:b/>
          <w:bCs/>
        </w:rPr>
        <w:t xml:space="preserve">: </w:t>
      </w:r>
      <w:r>
        <w:rPr>
          <w:b/>
          <w:bCs/>
        </w:rPr>
        <w:t xml:space="preserve">(RRC-15) If the requirement of functionality activation latency is not relaxed to consider the </w:t>
      </w:r>
      <w:r w:rsidRPr="00AE6D1E">
        <w:rPr>
          <w:b/>
          <w:bCs/>
        </w:rPr>
        <w:t xml:space="preserve">variations </w:t>
      </w:r>
      <w:r>
        <w:rPr>
          <w:b/>
          <w:bCs/>
        </w:rPr>
        <w:t xml:space="preserve">in UE implementation, </w:t>
      </w:r>
    </w:p>
    <w:p w14:paraId="50370273" w14:textId="77777777" w:rsidR="00306355" w:rsidRPr="00AE6D1E" w:rsidRDefault="00306355" w:rsidP="00306355">
      <w:pPr>
        <w:pStyle w:val="aa"/>
        <w:numPr>
          <w:ilvl w:val="0"/>
          <w:numId w:val="18"/>
        </w:numPr>
        <w:ind w:firstLineChars="0"/>
        <w:rPr>
          <w:rFonts w:ascii="Arial" w:eastAsia="SimSun" w:hAnsi="Arial" w:cs="Times New Roman"/>
          <w:b/>
          <w:bCs/>
          <w:kern w:val="0"/>
          <w:sz w:val="20"/>
          <w:szCs w:val="20"/>
          <w:lang w:val="en-GB"/>
        </w:rPr>
      </w:pPr>
      <w:r w:rsidRPr="00AE6D1E">
        <w:rPr>
          <w:rFonts w:ascii="Arial" w:eastAsia="SimSun" w:hAnsi="Arial" w:cs="Times New Roman"/>
          <w:b/>
          <w:bCs/>
          <w:kern w:val="0"/>
          <w:sz w:val="20"/>
          <w:szCs w:val="20"/>
          <w:lang w:val="en-GB"/>
        </w:rPr>
        <w:t>Option 1: The different levels of functionality activation latency is indicated in the UE capability; or</w:t>
      </w:r>
    </w:p>
    <w:p w14:paraId="6965D9CE" w14:textId="77777777" w:rsidR="00306355" w:rsidRPr="00AE6D1E" w:rsidRDefault="00306355" w:rsidP="00306355">
      <w:pPr>
        <w:pStyle w:val="aa"/>
        <w:numPr>
          <w:ilvl w:val="0"/>
          <w:numId w:val="18"/>
        </w:numPr>
        <w:ind w:firstLineChars="0"/>
        <w:rPr>
          <w:rFonts w:ascii="Arial" w:eastAsia="SimSun" w:hAnsi="Arial" w:cs="Times New Roman"/>
          <w:b/>
          <w:bCs/>
          <w:kern w:val="0"/>
          <w:sz w:val="20"/>
          <w:szCs w:val="20"/>
          <w:lang w:val="en-GB"/>
        </w:rPr>
      </w:pPr>
      <w:r w:rsidRPr="00AE6D1E">
        <w:rPr>
          <w:rFonts w:ascii="Arial" w:eastAsia="SimSun" w:hAnsi="Arial" w:cs="Times New Roman"/>
          <w:b/>
          <w:bCs/>
          <w:kern w:val="0"/>
          <w:sz w:val="20"/>
          <w:szCs w:val="20"/>
          <w:lang w:val="en-GB"/>
        </w:rPr>
        <w:t xml:space="preserve">Option 2: The UE indicates the time to model availability when reporting applicability to the network. </w:t>
      </w:r>
    </w:p>
    <w:p w14:paraId="0361A07C" w14:textId="77777777" w:rsidR="00306355" w:rsidRPr="00CA0189" w:rsidRDefault="00306355" w:rsidP="00306355">
      <w:r>
        <w:rPr>
          <w:b/>
          <w:bCs/>
        </w:rPr>
        <w:t>Proposal 3: (RRC-15) For Option 2, t</w:t>
      </w:r>
      <w:r w:rsidRPr="00CA0189">
        <w:rPr>
          <w:b/>
          <w:bCs/>
        </w:rPr>
        <w:t xml:space="preserve">his time duration specifies how long it takes for the UE to load the model for inference, starting from the transmission of the </w:t>
      </w:r>
      <w:proofErr w:type="spellStart"/>
      <w:r w:rsidRPr="00CA0189">
        <w:rPr>
          <w:b/>
          <w:bCs/>
          <w:i/>
          <w:iCs/>
        </w:rPr>
        <w:t>RRCReconfigurationComplete</w:t>
      </w:r>
      <w:proofErr w:type="spellEnd"/>
      <w:r w:rsidRPr="00CA0189">
        <w:rPr>
          <w:b/>
          <w:bCs/>
        </w:rPr>
        <w:t xml:space="preserve"> message in response to the </w:t>
      </w:r>
      <w:proofErr w:type="spellStart"/>
      <w:r w:rsidRPr="00CA0189">
        <w:rPr>
          <w:b/>
          <w:bCs/>
          <w:i/>
          <w:iCs/>
        </w:rPr>
        <w:t>RRCReconfiguration</w:t>
      </w:r>
      <w:proofErr w:type="spellEnd"/>
      <w:r w:rsidRPr="00CA0189">
        <w:rPr>
          <w:b/>
          <w:bCs/>
        </w:rPr>
        <w:t xml:space="preserve"> message containing the full inference configuration.</w:t>
      </w:r>
      <w:r>
        <w:rPr>
          <w:b/>
          <w:bCs/>
        </w:rPr>
        <w:t xml:space="preserve"> </w:t>
      </w:r>
    </w:p>
    <w:p w14:paraId="5356770F" w14:textId="77777777" w:rsidR="00306355" w:rsidRPr="001E4361" w:rsidRDefault="00306355" w:rsidP="00306355">
      <w:pPr>
        <w:rPr>
          <w:b/>
          <w:bCs/>
        </w:rPr>
      </w:pPr>
      <w:r w:rsidRPr="001E4361">
        <w:rPr>
          <w:b/>
          <w:bCs/>
        </w:rPr>
        <w:t xml:space="preserve">Proposal </w:t>
      </w:r>
      <w:r>
        <w:rPr>
          <w:b/>
          <w:bCs/>
        </w:rPr>
        <w:t>4</w:t>
      </w:r>
      <w:r w:rsidRPr="001E4361">
        <w:rPr>
          <w:b/>
          <w:bCs/>
        </w:rPr>
        <w:t xml:space="preserve">: </w:t>
      </w:r>
      <w:r>
        <w:rPr>
          <w:b/>
          <w:bCs/>
        </w:rPr>
        <w:t>(RRC-15) For option 2, t</w:t>
      </w:r>
      <w:r w:rsidRPr="001E4361">
        <w:rPr>
          <w:b/>
          <w:bCs/>
        </w:rPr>
        <w:t xml:space="preserve">he time </w:t>
      </w:r>
      <w:r>
        <w:rPr>
          <w:b/>
          <w:bCs/>
        </w:rPr>
        <w:t xml:space="preserve">to </w:t>
      </w:r>
      <w:r w:rsidRPr="001E4361">
        <w:rPr>
          <w:b/>
          <w:bCs/>
        </w:rPr>
        <w:t xml:space="preserve">model availability </w:t>
      </w:r>
      <w:r>
        <w:rPr>
          <w:b/>
          <w:bCs/>
        </w:rPr>
        <w:t>can</w:t>
      </w:r>
      <w:r w:rsidRPr="001E4361">
        <w:rPr>
          <w:b/>
          <w:bCs/>
        </w:rPr>
        <w:t xml:space="preserve"> be an IE of ENUMERATED type [0ms, other values, infinite]. The value of infinite means that the AI/ML model for the full inference configuration or set of </w:t>
      </w:r>
      <w:r>
        <w:rPr>
          <w:b/>
          <w:bCs/>
        </w:rPr>
        <w:t>inference related parameters</w:t>
      </w:r>
      <w:r w:rsidRPr="001E4361">
        <w:rPr>
          <w:b/>
          <w:bCs/>
        </w:rPr>
        <w:t xml:space="preserve"> is not available.</w:t>
      </w:r>
    </w:p>
    <w:p w14:paraId="0B00E874" w14:textId="7201652F" w:rsidR="00BA67F1" w:rsidRDefault="00306355" w:rsidP="00BA67F1">
      <w:pPr>
        <w:spacing w:before="120"/>
        <w:rPr>
          <w:b/>
          <w:bCs/>
        </w:rPr>
      </w:pPr>
      <w:r>
        <w:rPr>
          <w:rFonts w:hint="eastAsia"/>
          <w:b/>
          <w:bCs/>
        </w:rPr>
        <w:t>P</w:t>
      </w:r>
      <w:r>
        <w:rPr>
          <w:b/>
          <w:bCs/>
        </w:rPr>
        <w:t>roposal 5: (RRC-15) For option 2, the network is not expected to active the inference configuration</w:t>
      </w:r>
      <w:r w:rsidRPr="005A4C1F">
        <w:rPr>
          <w:b/>
          <w:bCs/>
        </w:rPr>
        <w:t xml:space="preserve"> until the time to model availability has elapsed </w:t>
      </w:r>
      <w:r>
        <w:rPr>
          <w:b/>
          <w:bCs/>
        </w:rPr>
        <w:t>after</w:t>
      </w:r>
      <w:r w:rsidRPr="005A4C1F">
        <w:rPr>
          <w:b/>
          <w:bCs/>
        </w:rPr>
        <w:t xml:space="preserve"> receiving the </w:t>
      </w:r>
      <w:proofErr w:type="spellStart"/>
      <w:r w:rsidRPr="005A4C1F">
        <w:rPr>
          <w:b/>
          <w:bCs/>
          <w:i/>
          <w:iCs/>
        </w:rPr>
        <w:t>RRCReconfigurationComplete</w:t>
      </w:r>
      <w:proofErr w:type="spellEnd"/>
      <w:r w:rsidRPr="005A4C1F">
        <w:rPr>
          <w:b/>
          <w:bCs/>
        </w:rPr>
        <w:t xml:space="preserve"> message in response to the </w:t>
      </w:r>
      <w:proofErr w:type="spellStart"/>
      <w:r w:rsidRPr="005A4C1F">
        <w:rPr>
          <w:b/>
          <w:bCs/>
          <w:i/>
          <w:iCs/>
        </w:rPr>
        <w:t>RRCReconfiguration</w:t>
      </w:r>
      <w:proofErr w:type="spellEnd"/>
      <w:r w:rsidRPr="005A4C1F">
        <w:rPr>
          <w:b/>
          <w:bCs/>
        </w:rPr>
        <w:t xml:space="preserve"> message containing the full inference configuration. </w:t>
      </w:r>
      <w:r w:rsidR="00BA67F1" w:rsidRPr="005A4C1F">
        <w:rPr>
          <w:b/>
          <w:bCs/>
        </w:rPr>
        <w:t xml:space="preserve"> </w:t>
      </w:r>
    </w:p>
    <w:p w14:paraId="22A7C844" w14:textId="2B2379B5" w:rsidR="00BA67F1" w:rsidRPr="00BA67F1" w:rsidRDefault="00BA67F1" w:rsidP="00BA67F1">
      <w:pPr>
        <w:textAlignment w:val="baseline"/>
        <w:rPr>
          <w:rFonts w:eastAsia="Times New Roman"/>
          <w:b/>
          <w:bCs/>
          <w:highlight w:val="cyan"/>
          <w:u w:val="single"/>
          <w:lang w:eastAsia="sv-SE"/>
        </w:rPr>
      </w:pPr>
      <w:r w:rsidRPr="00BA67F1">
        <w:rPr>
          <w:rFonts w:eastAsia="Times New Roman"/>
          <w:b/>
          <w:bCs/>
          <w:highlight w:val="cyan"/>
          <w:u w:val="single"/>
          <w:lang w:eastAsia="sv-SE"/>
        </w:rPr>
        <w:t>Open issue RRC-17:</w:t>
      </w:r>
      <w:r w:rsidRPr="00BA67F1">
        <w:rPr>
          <w:rFonts w:eastAsia="Times New Roman"/>
          <w:b/>
          <w:bCs/>
          <w:u w:val="single"/>
          <w:lang w:eastAsia="sv-SE"/>
        </w:rPr>
        <w:t xml:space="preserve"> Processing timing requirement of applicability/inapplicability report via </w:t>
      </w:r>
      <w:proofErr w:type="spellStart"/>
      <w:r w:rsidRPr="00BA67F1">
        <w:rPr>
          <w:rFonts w:eastAsia="Times New Roman"/>
          <w:b/>
          <w:bCs/>
          <w:i/>
          <w:iCs/>
          <w:u w:val="single"/>
          <w:lang w:eastAsia="sv-SE"/>
        </w:rPr>
        <w:t>RRCReconfigurationComplete</w:t>
      </w:r>
      <w:proofErr w:type="spellEnd"/>
    </w:p>
    <w:bookmarkEnd w:id="46"/>
    <w:p w14:paraId="74FB2715" w14:textId="4F4F3A61" w:rsidR="006102DB" w:rsidRPr="00BA67F1" w:rsidRDefault="00BA67F1" w:rsidP="006102DB">
      <w:r>
        <w:rPr>
          <w:b/>
        </w:rPr>
        <w:t xml:space="preserve">Proposal 6 (RRC-17): It is clarified that </w:t>
      </w:r>
      <w:r w:rsidR="00646BD6">
        <w:rPr>
          <w:b/>
        </w:rPr>
        <w:t>loading/preparation</w:t>
      </w:r>
      <w:r>
        <w:rPr>
          <w:b/>
        </w:rPr>
        <w:t xml:space="preserve"> time for the model corresponding to the applicable configuration is not considered as a component in the processing latency </w:t>
      </w:r>
      <w:r>
        <w:rPr>
          <w:b/>
        </w:rPr>
        <w:lastRenderedPageBreak/>
        <w:t xml:space="preserve">between the reception of </w:t>
      </w:r>
      <w:proofErr w:type="spellStart"/>
      <w:r>
        <w:rPr>
          <w:b/>
          <w:i/>
          <w:iCs/>
        </w:rPr>
        <w:t>RRCReconfiguration</w:t>
      </w:r>
      <w:proofErr w:type="spellEnd"/>
      <w:r>
        <w:rPr>
          <w:b/>
        </w:rPr>
        <w:t xml:space="preserve"> and the reporting of </w:t>
      </w:r>
      <w:proofErr w:type="spellStart"/>
      <w:r>
        <w:rPr>
          <w:b/>
          <w:i/>
          <w:iCs/>
        </w:rPr>
        <w:t>RRCReconfigurationComplete</w:t>
      </w:r>
      <w:proofErr w:type="spellEnd"/>
      <w:r>
        <w:rPr>
          <w:b/>
        </w:rPr>
        <w:t>.</w:t>
      </w:r>
    </w:p>
    <w:p w14:paraId="21A1B8EA" w14:textId="2C75970D" w:rsidR="006102DB" w:rsidRDefault="006102DB" w:rsidP="006102DB">
      <w:pPr>
        <w:pStyle w:val="1"/>
      </w:pPr>
      <w:r>
        <w:t>Reference</w:t>
      </w:r>
    </w:p>
    <w:p w14:paraId="36308FF6" w14:textId="044A6FA9" w:rsidR="006102DB" w:rsidRPr="006102DB" w:rsidRDefault="006102DB" w:rsidP="006102DB">
      <w:r>
        <w:rPr>
          <w:rFonts w:hint="eastAsia"/>
        </w:rPr>
        <w:t>[</w:t>
      </w:r>
      <w:r>
        <w:t>1]</w:t>
      </w:r>
      <w:r w:rsidRPr="006102DB">
        <w:t xml:space="preserve"> </w:t>
      </w:r>
      <w:r w:rsidR="00646BD6">
        <w:t>[POST130][</w:t>
      </w:r>
      <w:proofErr w:type="gramStart"/>
      <w:r w:rsidR="00646BD6">
        <w:t>026][</w:t>
      </w:r>
      <w:proofErr w:type="gramEnd"/>
      <w:r w:rsidR="00646BD6">
        <w:t>AI PHY] 38.331 CR (Ericsson)</w:t>
      </w:r>
    </w:p>
    <w:p w14:paraId="364C60F1" w14:textId="77777777" w:rsidR="006102DB" w:rsidRPr="008451A7" w:rsidRDefault="006102DB" w:rsidP="006102DB">
      <w:pPr>
        <w:rPr>
          <w:b/>
          <w:bCs/>
        </w:rPr>
      </w:pPr>
    </w:p>
    <w:sectPr w:rsidR="006102DB" w:rsidRPr="008451A7">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C4074" w14:textId="77777777" w:rsidR="006760D4" w:rsidRDefault="006760D4" w:rsidP="00180353">
      <w:pPr>
        <w:spacing w:after="0"/>
      </w:pPr>
      <w:r>
        <w:separator/>
      </w:r>
    </w:p>
  </w:endnote>
  <w:endnote w:type="continuationSeparator" w:id="0">
    <w:p w14:paraId="54DD400E" w14:textId="77777777" w:rsidR="006760D4" w:rsidRDefault="006760D4" w:rsidP="001803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53AE0" w14:textId="77777777" w:rsidR="006760D4" w:rsidRDefault="006760D4" w:rsidP="00180353">
      <w:pPr>
        <w:spacing w:after="0"/>
      </w:pPr>
      <w:r>
        <w:separator/>
      </w:r>
    </w:p>
  </w:footnote>
  <w:footnote w:type="continuationSeparator" w:id="0">
    <w:p w14:paraId="707EB0D2" w14:textId="77777777" w:rsidR="006760D4" w:rsidRDefault="006760D4" w:rsidP="001803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961"/>
    <w:multiLevelType w:val="hybridMultilevel"/>
    <w:tmpl w:val="817C10B0"/>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2" w15:restartNumberingAfterBreak="0">
    <w:nsid w:val="02552047"/>
    <w:multiLevelType w:val="multilevel"/>
    <w:tmpl w:val="B804F03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lang w:val="en-US"/>
      </w:rPr>
    </w:lvl>
    <w:lvl w:ilvl="2">
      <w:start w:val="1"/>
      <w:numFmt w:val="decimal"/>
      <w:pStyle w:val="3"/>
      <w:lvlText w:val="%1.%2.%3"/>
      <w:lvlJc w:val="left"/>
      <w:pPr>
        <w:tabs>
          <w:tab w:val="num" w:pos="1003"/>
        </w:tabs>
        <w:ind w:left="1003"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5" w15:restartNumberingAfterBreak="0">
    <w:nsid w:val="341425DE"/>
    <w:multiLevelType w:val="hybridMultilevel"/>
    <w:tmpl w:val="B776C29C"/>
    <w:lvl w:ilvl="0" w:tplc="12664C8A">
      <w:start w:val="1"/>
      <w:numFmt w:val="decimal"/>
      <w:lvlText w:val="%1."/>
      <w:lvlJc w:val="left"/>
      <w:pPr>
        <w:ind w:left="360" w:hanging="360"/>
      </w:pPr>
      <w:rPr>
        <w:rFonts w:cs="Arial" w:hint="default"/>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62F54DD"/>
    <w:multiLevelType w:val="hybridMultilevel"/>
    <w:tmpl w:val="E8D03922"/>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06C62CA"/>
    <w:multiLevelType w:val="hybridMultilevel"/>
    <w:tmpl w:val="D0FE1F0A"/>
    <w:lvl w:ilvl="0" w:tplc="03D68A7E">
      <w:start w:val="1"/>
      <w:numFmt w:val="decimal"/>
      <w:lvlText w:val="%1."/>
      <w:lvlJc w:val="left"/>
      <w:pPr>
        <w:ind w:left="360" w:hanging="360"/>
      </w:pPr>
    </w:lvl>
    <w:lvl w:ilvl="1" w:tplc="0CD6E572">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628834B0"/>
    <w:multiLevelType w:val="hybridMultilevel"/>
    <w:tmpl w:val="E9586D9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39F28E0"/>
    <w:multiLevelType w:val="hybridMultilevel"/>
    <w:tmpl w:val="CAB4199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B6098E"/>
    <w:multiLevelType w:val="hybridMultilevel"/>
    <w:tmpl w:val="91EECF1E"/>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B420EE"/>
    <w:multiLevelType w:val="multilevel"/>
    <w:tmpl w:val="16A65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7780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1199065">
    <w:abstractNumId w:val="13"/>
  </w:num>
  <w:num w:numId="3" w16cid:durableId="88120916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9848204">
    <w:abstractNumId w:val="13"/>
  </w:num>
  <w:num w:numId="5" w16cid:durableId="1714384734">
    <w:abstractNumId w:val="13"/>
  </w:num>
  <w:num w:numId="6" w16cid:durableId="987369525">
    <w:abstractNumId w:val="8"/>
  </w:num>
  <w:num w:numId="7" w16cid:durableId="2144426908">
    <w:abstractNumId w:val="6"/>
  </w:num>
  <w:num w:numId="8" w16cid:durableId="1626504776">
    <w:abstractNumId w:val="11"/>
  </w:num>
  <w:num w:numId="9" w16cid:durableId="847868525">
    <w:abstractNumId w:val="0"/>
  </w:num>
  <w:num w:numId="10" w16cid:durableId="9835113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0432386">
    <w:abstractNumId w:val="3"/>
  </w:num>
  <w:num w:numId="12" w16cid:durableId="1517042463">
    <w:abstractNumId w:val="1"/>
  </w:num>
  <w:num w:numId="13" w16cid:durableId="1170947732">
    <w:abstractNumId w:val="4"/>
  </w:num>
  <w:num w:numId="14" w16cid:durableId="1056465208">
    <w:abstractNumId w:val="10"/>
  </w:num>
  <w:num w:numId="15" w16cid:durableId="1512180531">
    <w:abstractNumId w:val="7"/>
  </w:num>
  <w:num w:numId="16" w16cid:durableId="1794782998">
    <w:abstractNumId w:val="5"/>
  </w:num>
  <w:num w:numId="17" w16cid:durableId="348799427">
    <w:abstractNumId w:val="12"/>
    <w:lvlOverride w:ilvl="0">
      <w:startOverride w:val="1"/>
    </w:lvlOverride>
  </w:num>
  <w:num w:numId="18" w16cid:durableId="21018298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53"/>
    <w:rsid w:val="0000416E"/>
    <w:rsid w:val="00017832"/>
    <w:rsid w:val="00034453"/>
    <w:rsid w:val="00037A7B"/>
    <w:rsid w:val="0004462E"/>
    <w:rsid w:val="000A36B0"/>
    <w:rsid w:val="000F7D59"/>
    <w:rsid w:val="00180353"/>
    <w:rsid w:val="00190EA5"/>
    <w:rsid w:val="0019342D"/>
    <w:rsid w:val="001C058C"/>
    <w:rsid w:val="001E4361"/>
    <w:rsid w:val="00275900"/>
    <w:rsid w:val="002A2992"/>
    <w:rsid w:val="002A47C9"/>
    <w:rsid w:val="00306355"/>
    <w:rsid w:val="00332A39"/>
    <w:rsid w:val="003A5849"/>
    <w:rsid w:val="003C248E"/>
    <w:rsid w:val="00404C63"/>
    <w:rsid w:val="004313B1"/>
    <w:rsid w:val="004645B4"/>
    <w:rsid w:val="00470186"/>
    <w:rsid w:val="0048286B"/>
    <w:rsid w:val="005411CF"/>
    <w:rsid w:val="005778A3"/>
    <w:rsid w:val="005A000D"/>
    <w:rsid w:val="005A4C1F"/>
    <w:rsid w:val="005D03D4"/>
    <w:rsid w:val="005D42F5"/>
    <w:rsid w:val="006102DB"/>
    <w:rsid w:val="006147D3"/>
    <w:rsid w:val="00646BD6"/>
    <w:rsid w:val="00663EC3"/>
    <w:rsid w:val="006760D4"/>
    <w:rsid w:val="00684438"/>
    <w:rsid w:val="006F5426"/>
    <w:rsid w:val="00714C8E"/>
    <w:rsid w:val="0071548E"/>
    <w:rsid w:val="007421B7"/>
    <w:rsid w:val="007B15BB"/>
    <w:rsid w:val="00805AFB"/>
    <w:rsid w:val="0083331E"/>
    <w:rsid w:val="00841A4B"/>
    <w:rsid w:val="008451A7"/>
    <w:rsid w:val="008D45D4"/>
    <w:rsid w:val="008D7974"/>
    <w:rsid w:val="00942D63"/>
    <w:rsid w:val="00943D03"/>
    <w:rsid w:val="00947961"/>
    <w:rsid w:val="009956D4"/>
    <w:rsid w:val="009C39A0"/>
    <w:rsid w:val="009E7A1C"/>
    <w:rsid w:val="00A0685C"/>
    <w:rsid w:val="00A272ED"/>
    <w:rsid w:val="00A4772E"/>
    <w:rsid w:val="00AE6D1E"/>
    <w:rsid w:val="00B27816"/>
    <w:rsid w:val="00BA67F1"/>
    <w:rsid w:val="00C2691B"/>
    <w:rsid w:val="00C9672D"/>
    <w:rsid w:val="00CA0189"/>
    <w:rsid w:val="00CC347E"/>
    <w:rsid w:val="00D176E4"/>
    <w:rsid w:val="00D71E65"/>
    <w:rsid w:val="00D71FEA"/>
    <w:rsid w:val="00D845F9"/>
    <w:rsid w:val="00DD266B"/>
    <w:rsid w:val="00E0528E"/>
    <w:rsid w:val="00E30832"/>
    <w:rsid w:val="00EC04E2"/>
    <w:rsid w:val="00EC3329"/>
    <w:rsid w:val="00F223D8"/>
    <w:rsid w:val="00F26FDD"/>
    <w:rsid w:val="00F43A56"/>
    <w:rsid w:val="00F9039E"/>
    <w:rsid w:val="00FE28A9"/>
    <w:rsid w:val="00FE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5835"/>
  <w15:chartTrackingRefBased/>
  <w15:docId w15:val="{999E758F-3195-4A25-84D8-C0DC397E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353"/>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180353"/>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semiHidden/>
    <w:unhideWhenUsed/>
    <w:qFormat/>
    <w:rsid w:val="00180353"/>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semiHidden/>
    <w:unhideWhenUsed/>
    <w:qFormat/>
    <w:rsid w:val="00180353"/>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180353"/>
    <w:pPr>
      <w:numPr>
        <w:ilvl w:val="3"/>
      </w:numPr>
      <w:tabs>
        <w:tab w:val="left" w:pos="864"/>
      </w:tabs>
      <w:outlineLvl w:val="3"/>
    </w:pPr>
    <w:rPr>
      <w:sz w:val="24"/>
      <w:szCs w:val="24"/>
    </w:rPr>
  </w:style>
  <w:style w:type="paragraph" w:styleId="5">
    <w:name w:val="heading 5"/>
    <w:basedOn w:val="4"/>
    <w:next w:val="a"/>
    <w:link w:val="50"/>
    <w:semiHidden/>
    <w:unhideWhenUsed/>
    <w:qFormat/>
    <w:rsid w:val="00180353"/>
    <w:pPr>
      <w:numPr>
        <w:ilvl w:val="4"/>
      </w:numPr>
      <w:tabs>
        <w:tab w:val="left" w:pos="1008"/>
      </w:tabs>
      <w:outlineLvl w:val="4"/>
    </w:pPr>
    <w:rPr>
      <w:sz w:val="22"/>
      <w:szCs w:val="22"/>
    </w:rPr>
  </w:style>
  <w:style w:type="paragraph" w:styleId="6">
    <w:name w:val="heading 6"/>
    <w:basedOn w:val="a"/>
    <w:next w:val="a"/>
    <w:link w:val="60"/>
    <w:semiHidden/>
    <w:unhideWhenUsed/>
    <w:qFormat/>
    <w:rsid w:val="00180353"/>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180353"/>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180353"/>
    <w:pPr>
      <w:numPr>
        <w:ilvl w:val="7"/>
      </w:numPr>
      <w:tabs>
        <w:tab w:val="left" w:pos="1440"/>
      </w:tabs>
      <w:outlineLvl w:val="7"/>
    </w:pPr>
  </w:style>
  <w:style w:type="paragraph" w:styleId="9">
    <w:name w:val="heading 9"/>
    <w:basedOn w:val="8"/>
    <w:next w:val="a"/>
    <w:link w:val="90"/>
    <w:semiHidden/>
    <w:unhideWhenUsed/>
    <w:qFormat/>
    <w:rsid w:val="0018035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80353"/>
    <w:rPr>
      <w:rFonts w:ascii="Arial" w:eastAsia="SimSun" w:hAnsi="Arial" w:cs="Times New Roman"/>
      <w:kern w:val="0"/>
      <w:sz w:val="36"/>
      <w:szCs w:val="36"/>
      <w:lang w:val="en-GB"/>
    </w:rPr>
  </w:style>
  <w:style w:type="character" w:customStyle="1" w:styleId="20">
    <w:name w:val="标题 2 字符"/>
    <w:basedOn w:val="a0"/>
    <w:link w:val="2"/>
    <w:semiHidden/>
    <w:rsid w:val="00180353"/>
    <w:rPr>
      <w:rFonts w:ascii="Arial" w:eastAsia="SimSun" w:hAnsi="Arial" w:cs="Times New Roman"/>
      <w:kern w:val="0"/>
      <w:sz w:val="32"/>
      <w:szCs w:val="32"/>
      <w:lang w:val="en-GB"/>
    </w:rPr>
  </w:style>
  <w:style w:type="character" w:customStyle="1" w:styleId="30">
    <w:name w:val="标题 3 字符"/>
    <w:basedOn w:val="a0"/>
    <w:link w:val="3"/>
    <w:semiHidden/>
    <w:rsid w:val="00180353"/>
    <w:rPr>
      <w:rFonts w:ascii="Arial" w:eastAsia="SimSun" w:hAnsi="Arial" w:cs="Times New Roman"/>
      <w:kern w:val="0"/>
      <w:sz w:val="28"/>
      <w:szCs w:val="28"/>
      <w:lang w:val="en-GB"/>
    </w:rPr>
  </w:style>
  <w:style w:type="character" w:customStyle="1" w:styleId="40">
    <w:name w:val="标题 4 字符"/>
    <w:basedOn w:val="a0"/>
    <w:link w:val="4"/>
    <w:semiHidden/>
    <w:rsid w:val="00180353"/>
    <w:rPr>
      <w:rFonts w:ascii="Arial" w:eastAsia="SimSun" w:hAnsi="Arial" w:cs="Times New Roman"/>
      <w:kern w:val="0"/>
      <w:sz w:val="24"/>
      <w:szCs w:val="24"/>
      <w:lang w:val="en-GB"/>
    </w:rPr>
  </w:style>
  <w:style w:type="character" w:customStyle="1" w:styleId="50">
    <w:name w:val="标题 5 字符"/>
    <w:basedOn w:val="a0"/>
    <w:link w:val="5"/>
    <w:semiHidden/>
    <w:rsid w:val="00180353"/>
    <w:rPr>
      <w:rFonts w:ascii="Arial" w:eastAsia="SimSun" w:hAnsi="Arial" w:cs="Times New Roman"/>
      <w:kern w:val="0"/>
      <w:sz w:val="22"/>
      <w:lang w:val="en-GB"/>
    </w:rPr>
  </w:style>
  <w:style w:type="character" w:customStyle="1" w:styleId="60">
    <w:name w:val="标题 6 字符"/>
    <w:basedOn w:val="a0"/>
    <w:link w:val="6"/>
    <w:semiHidden/>
    <w:rsid w:val="00180353"/>
    <w:rPr>
      <w:rFonts w:ascii="Arial" w:eastAsia="SimSun" w:hAnsi="Arial" w:cs="Arial"/>
      <w:kern w:val="0"/>
      <w:sz w:val="20"/>
      <w:szCs w:val="20"/>
      <w:lang w:val="en-GB"/>
    </w:rPr>
  </w:style>
  <w:style w:type="character" w:customStyle="1" w:styleId="70">
    <w:name w:val="标题 7 字符"/>
    <w:basedOn w:val="a0"/>
    <w:link w:val="7"/>
    <w:semiHidden/>
    <w:rsid w:val="00180353"/>
    <w:rPr>
      <w:rFonts w:ascii="Arial" w:eastAsia="SimSun" w:hAnsi="Arial" w:cs="Arial"/>
      <w:kern w:val="0"/>
      <w:sz w:val="20"/>
      <w:szCs w:val="20"/>
      <w:lang w:val="en-GB"/>
    </w:rPr>
  </w:style>
  <w:style w:type="character" w:customStyle="1" w:styleId="80">
    <w:name w:val="标题 8 字符"/>
    <w:basedOn w:val="a0"/>
    <w:link w:val="8"/>
    <w:semiHidden/>
    <w:rsid w:val="00180353"/>
    <w:rPr>
      <w:rFonts w:ascii="Arial" w:eastAsia="SimSun" w:hAnsi="Arial" w:cs="Arial"/>
      <w:kern w:val="0"/>
      <w:sz w:val="20"/>
      <w:szCs w:val="20"/>
      <w:lang w:val="en-GB"/>
    </w:rPr>
  </w:style>
  <w:style w:type="character" w:customStyle="1" w:styleId="90">
    <w:name w:val="标题 9 字符"/>
    <w:basedOn w:val="a0"/>
    <w:link w:val="9"/>
    <w:semiHidden/>
    <w:rsid w:val="00180353"/>
    <w:rPr>
      <w:rFonts w:ascii="Arial" w:eastAsia="SimSun" w:hAnsi="Arial" w:cs="Arial"/>
      <w:kern w:val="0"/>
      <w:sz w:val="20"/>
      <w:szCs w:val="20"/>
      <w:lang w:val="en-GB"/>
    </w:rPr>
  </w:style>
  <w:style w:type="paragraph" w:customStyle="1" w:styleId="3GPPHeader">
    <w:name w:val="3GPP_Header"/>
    <w:basedOn w:val="a"/>
    <w:qFormat/>
    <w:rsid w:val="00180353"/>
    <w:pPr>
      <w:tabs>
        <w:tab w:val="left" w:pos="1701"/>
        <w:tab w:val="right" w:pos="9639"/>
      </w:tabs>
      <w:spacing w:after="240"/>
    </w:pPr>
    <w:rPr>
      <w:b/>
      <w:sz w:val="24"/>
    </w:rPr>
  </w:style>
  <w:style w:type="character" w:customStyle="1" w:styleId="CommentsChar">
    <w:name w:val="Comments Char"/>
    <w:link w:val="Comments"/>
    <w:qFormat/>
    <w:locked/>
    <w:rsid w:val="00180353"/>
    <w:rPr>
      <w:rFonts w:ascii="Arial" w:eastAsia="MS Mincho" w:hAnsi="Arial" w:cs="Arial"/>
      <w:i/>
      <w:noProof/>
      <w:sz w:val="18"/>
      <w:szCs w:val="24"/>
    </w:rPr>
  </w:style>
  <w:style w:type="paragraph" w:customStyle="1" w:styleId="Comments">
    <w:name w:val="Comments"/>
    <w:basedOn w:val="a"/>
    <w:link w:val="CommentsChar"/>
    <w:qFormat/>
    <w:rsid w:val="00180353"/>
    <w:pPr>
      <w:overflowPunct/>
      <w:autoSpaceDE/>
      <w:autoSpaceDN/>
      <w:adjustRightInd/>
      <w:spacing w:before="40" w:after="0"/>
      <w:jc w:val="left"/>
    </w:pPr>
    <w:rPr>
      <w:rFonts w:eastAsia="MS Mincho" w:cs="Arial"/>
      <w:i/>
      <w:noProof/>
      <w:kern w:val="2"/>
      <w:sz w:val="18"/>
      <w:szCs w:val="24"/>
      <w:lang w:val="en-US"/>
    </w:rPr>
  </w:style>
  <w:style w:type="character" w:customStyle="1" w:styleId="Doc-text2Char">
    <w:name w:val="Doc-text2 Char"/>
    <w:link w:val="Doc-text2"/>
    <w:qFormat/>
    <w:locked/>
    <w:rsid w:val="00180353"/>
    <w:rPr>
      <w:rFonts w:ascii="Arial" w:eastAsia="MS Mincho" w:hAnsi="Arial" w:cs="Arial"/>
      <w:szCs w:val="24"/>
    </w:rPr>
  </w:style>
  <w:style w:type="paragraph" w:customStyle="1" w:styleId="Doc-text2">
    <w:name w:val="Doc-text2"/>
    <w:basedOn w:val="a"/>
    <w:link w:val="Doc-text2Char"/>
    <w:qFormat/>
    <w:rsid w:val="00180353"/>
    <w:pPr>
      <w:tabs>
        <w:tab w:val="left" w:pos="1622"/>
      </w:tabs>
      <w:overflowPunct/>
      <w:autoSpaceDE/>
      <w:autoSpaceDN/>
      <w:adjustRightInd/>
      <w:spacing w:after="0"/>
      <w:ind w:left="1622" w:hanging="363"/>
      <w:jc w:val="left"/>
    </w:pPr>
    <w:rPr>
      <w:rFonts w:eastAsia="MS Mincho" w:cs="Arial"/>
      <w:kern w:val="2"/>
      <w:sz w:val="21"/>
      <w:szCs w:val="24"/>
      <w:lang w:val="en-US"/>
    </w:rPr>
  </w:style>
  <w:style w:type="table" w:styleId="a3">
    <w:name w:val="Table Grid"/>
    <w:aliases w:val="TableGrid"/>
    <w:basedOn w:val="a1"/>
    <w:qFormat/>
    <w:rsid w:val="00180353"/>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80353"/>
    <w:pPr>
      <w:pBdr>
        <w:bottom w:val="single" w:sz="6" w:space="1" w:color="auto"/>
      </w:pBdr>
      <w:tabs>
        <w:tab w:val="center" w:pos="4513"/>
        <w:tab w:val="right" w:pos="9026"/>
      </w:tabs>
      <w:snapToGrid w:val="0"/>
      <w:jc w:val="center"/>
    </w:pPr>
    <w:rPr>
      <w:sz w:val="18"/>
      <w:szCs w:val="18"/>
    </w:rPr>
  </w:style>
  <w:style w:type="character" w:customStyle="1" w:styleId="a5">
    <w:name w:val="页眉 字符"/>
    <w:basedOn w:val="a0"/>
    <w:link w:val="a4"/>
    <w:uiPriority w:val="99"/>
    <w:rsid w:val="00180353"/>
    <w:rPr>
      <w:rFonts w:ascii="Arial" w:eastAsia="SimSun" w:hAnsi="Arial" w:cs="Times New Roman"/>
      <w:kern w:val="0"/>
      <w:sz w:val="18"/>
      <w:szCs w:val="18"/>
      <w:lang w:val="en-GB"/>
    </w:rPr>
  </w:style>
  <w:style w:type="paragraph" w:styleId="a6">
    <w:name w:val="footer"/>
    <w:basedOn w:val="a"/>
    <w:link w:val="a7"/>
    <w:uiPriority w:val="99"/>
    <w:unhideWhenUsed/>
    <w:rsid w:val="00180353"/>
    <w:pPr>
      <w:tabs>
        <w:tab w:val="center" w:pos="4513"/>
        <w:tab w:val="right" w:pos="9026"/>
      </w:tabs>
      <w:snapToGrid w:val="0"/>
      <w:jc w:val="left"/>
    </w:pPr>
    <w:rPr>
      <w:sz w:val="18"/>
      <w:szCs w:val="18"/>
    </w:rPr>
  </w:style>
  <w:style w:type="character" w:customStyle="1" w:styleId="a7">
    <w:name w:val="页脚 字符"/>
    <w:basedOn w:val="a0"/>
    <w:link w:val="a6"/>
    <w:uiPriority w:val="99"/>
    <w:rsid w:val="00180353"/>
    <w:rPr>
      <w:rFonts w:ascii="Arial" w:eastAsia="SimSun" w:hAnsi="Arial" w:cs="Times New Roman"/>
      <w:kern w:val="0"/>
      <w:sz w:val="18"/>
      <w:szCs w:val="18"/>
      <w:lang w:val="en-GB"/>
    </w:rPr>
  </w:style>
  <w:style w:type="paragraph" w:styleId="a8">
    <w:name w:val="annotation text"/>
    <w:basedOn w:val="a"/>
    <w:link w:val="a9"/>
    <w:uiPriority w:val="99"/>
    <w:semiHidden/>
    <w:unhideWhenUsed/>
    <w:qFormat/>
    <w:rsid w:val="00180353"/>
    <w:pPr>
      <w:spacing w:after="180"/>
      <w:jc w:val="left"/>
    </w:pPr>
    <w:rPr>
      <w:rFonts w:ascii="Times New Roman" w:eastAsia="Times New Roman" w:hAnsi="Times New Roman"/>
    </w:rPr>
  </w:style>
  <w:style w:type="character" w:customStyle="1" w:styleId="a9">
    <w:name w:val="批注文字 字符"/>
    <w:basedOn w:val="a0"/>
    <w:link w:val="a8"/>
    <w:uiPriority w:val="99"/>
    <w:semiHidden/>
    <w:qFormat/>
    <w:rsid w:val="00180353"/>
    <w:rPr>
      <w:rFonts w:ascii="Times New Roman" w:eastAsia="Times New Roman" w:hAnsi="Times New Roman" w:cs="Times New Roman"/>
      <w:kern w:val="0"/>
      <w:sz w:val="20"/>
      <w:szCs w:val="20"/>
      <w:lang w:val="en-GB"/>
    </w:rPr>
  </w:style>
  <w:style w:type="paragraph" w:styleId="aa">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b"/>
    <w:uiPriority w:val="34"/>
    <w:qFormat/>
    <w:rsid w:val="00180353"/>
    <w:pPr>
      <w:widowControl w:val="0"/>
      <w:overflowPunct/>
      <w:autoSpaceDE/>
      <w:autoSpaceDN/>
      <w:adjustRightInd/>
      <w:spacing w:after="0"/>
      <w:ind w:firstLineChars="200" w:firstLine="420"/>
    </w:pPr>
    <w:rPr>
      <w:rFonts w:asciiTheme="minorHAnsi" w:eastAsiaTheme="minorEastAsia" w:hAnsiTheme="minorHAnsi" w:cstheme="minorBidi"/>
      <w:kern w:val="2"/>
      <w:sz w:val="21"/>
      <w:szCs w:val="22"/>
      <w:lang w:val="en-US"/>
    </w:rPr>
  </w:style>
  <w:style w:type="paragraph" w:customStyle="1" w:styleId="Agreement">
    <w:name w:val="Agreement"/>
    <w:basedOn w:val="a"/>
    <w:next w:val="a"/>
    <w:uiPriority w:val="99"/>
    <w:qFormat/>
    <w:rsid w:val="00180353"/>
    <w:pPr>
      <w:numPr>
        <w:numId w:val="2"/>
      </w:numPr>
      <w:overflowPunct/>
      <w:autoSpaceDE/>
      <w:autoSpaceDN/>
      <w:adjustRightInd/>
      <w:spacing w:before="60" w:after="0"/>
      <w:jc w:val="left"/>
    </w:pPr>
    <w:rPr>
      <w:rFonts w:eastAsia="MS Mincho"/>
      <w:b/>
      <w:szCs w:val="24"/>
      <w:lang w:eastAsia="en-GB"/>
    </w:rPr>
  </w:style>
  <w:style w:type="character" w:styleId="ac">
    <w:name w:val="annotation reference"/>
    <w:basedOn w:val="a0"/>
    <w:semiHidden/>
    <w:unhideWhenUsed/>
    <w:qFormat/>
    <w:rsid w:val="00180353"/>
    <w:rPr>
      <w:sz w:val="21"/>
      <w:szCs w:val="21"/>
    </w:rPr>
  </w:style>
  <w:style w:type="character" w:customStyle="1" w:styleId="ab">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a"/>
    <w:uiPriority w:val="34"/>
    <w:qFormat/>
    <w:locked/>
    <w:rsid w:val="005D42F5"/>
  </w:style>
  <w:style w:type="paragraph" w:styleId="ad">
    <w:name w:val="Body Text"/>
    <w:basedOn w:val="a"/>
    <w:link w:val="ae"/>
    <w:unhideWhenUsed/>
    <w:qFormat/>
    <w:rsid w:val="008451A7"/>
    <w:rPr>
      <w:rFonts w:eastAsiaTheme="minorEastAsia" w:cstheme="minorBidi"/>
      <w:kern w:val="2"/>
      <w:sz w:val="21"/>
      <w:szCs w:val="22"/>
    </w:rPr>
  </w:style>
  <w:style w:type="character" w:customStyle="1" w:styleId="ae">
    <w:name w:val="正文文本 字符"/>
    <w:basedOn w:val="a0"/>
    <w:link w:val="ad"/>
    <w:rsid w:val="008451A7"/>
    <w:rPr>
      <w:rFonts w:ascii="Arial" w:hAnsi="Arial"/>
      <w:lang w:val="en-GB"/>
    </w:rPr>
  </w:style>
  <w:style w:type="character" w:customStyle="1" w:styleId="EmailDiscussionChar">
    <w:name w:val="EmailDiscussion Char"/>
    <w:link w:val="EmailDiscussion"/>
    <w:qFormat/>
    <w:locked/>
    <w:rsid w:val="00F223D8"/>
    <w:rPr>
      <w:rFonts w:ascii="Arial" w:eastAsia="MS Mincho" w:hAnsi="Arial" w:cs="Arial"/>
      <w:b/>
      <w:szCs w:val="24"/>
    </w:rPr>
  </w:style>
  <w:style w:type="paragraph" w:customStyle="1" w:styleId="EmailDiscussion">
    <w:name w:val="EmailDiscussion"/>
    <w:basedOn w:val="a"/>
    <w:next w:val="a"/>
    <w:link w:val="EmailDiscussionChar"/>
    <w:qFormat/>
    <w:rsid w:val="00F223D8"/>
    <w:pPr>
      <w:numPr>
        <w:numId w:val="15"/>
      </w:numPr>
      <w:overflowPunct/>
      <w:autoSpaceDE/>
      <w:autoSpaceDN/>
      <w:adjustRightInd/>
      <w:spacing w:before="40" w:after="160" w:line="254" w:lineRule="auto"/>
      <w:jc w:val="left"/>
    </w:pPr>
    <w:rPr>
      <w:rFonts w:eastAsia="MS Mincho" w:cs="Arial"/>
      <w:b/>
      <w:kern w:val="2"/>
      <w:sz w:val="21"/>
      <w:szCs w:val="24"/>
      <w:lang w:val="en-US"/>
    </w:rPr>
  </w:style>
  <w:style w:type="paragraph" w:customStyle="1" w:styleId="EmailDiscussion2">
    <w:name w:val="EmailDiscussion2"/>
    <w:basedOn w:val="a"/>
    <w:qFormat/>
    <w:rsid w:val="00F223D8"/>
    <w:pPr>
      <w:tabs>
        <w:tab w:val="left" w:pos="1622"/>
      </w:tabs>
      <w:overflowPunct/>
      <w:autoSpaceDE/>
      <w:autoSpaceDN/>
      <w:adjustRightInd/>
      <w:spacing w:after="0"/>
      <w:ind w:left="1622" w:hanging="363"/>
      <w:jc w:val="left"/>
    </w:pPr>
    <w:rPr>
      <w:rFonts w:eastAsia="MS Mincho"/>
      <w:szCs w:val="24"/>
      <w:lang w:eastAsia="en-GB"/>
    </w:rPr>
  </w:style>
  <w:style w:type="character" w:styleId="af">
    <w:name w:val="Emphasis"/>
    <w:basedOn w:val="a0"/>
    <w:uiPriority w:val="20"/>
    <w:qFormat/>
    <w:rsid w:val="00D845F9"/>
    <w:rPr>
      <w:i/>
      <w:iCs/>
    </w:rPr>
  </w:style>
  <w:style w:type="paragraph" w:styleId="af0">
    <w:name w:val="Normal (Web)"/>
    <w:basedOn w:val="a"/>
    <w:uiPriority w:val="99"/>
    <w:semiHidden/>
    <w:unhideWhenUsed/>
    <w:rsid w:val="008D7974"/>
    <w:pPr>
      <w:overflowPunct/>
      <w:autoSpaceDE/>
      <w:autoSpaceDN/>
      <w:adjustRightInd/>
      <w:spacing w:before="100" w:beforeAutospacing="1" w:after="100" w:afterAutospacing="1"/>
      <w:jc w:val="left"/>
    </w:pPr>
    <w:rPr>
      <w:rFonts w:ascii="SimSun" w:hAnsi="SimSun" w:cs="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6749">
      <w:bodyDiv w:val="1"/>
      <w:marLeft w:val="0"/>
      <w:marRight w:val="0"/>
      <w:marTop w:val="0"/>
      <w:marBottom w:val="0"/>
      <w:divBdr>
        <w:top w:val="none" w:sz="0" w:space="0" w:color="auto"/>
        <w:left w:val="none" w:sz="0" w:space="0" w:color="auto"/>
        <w:bottom w:val="none" w:sz="0" w:space="0" w:color="auto"/>
        <w:right w:val="none" w:sz="0" w:space="0" w:color="auto"/>
      </w:divBdr>
    </w:div>
    <w:div w:id="69736432">
      <w:bodyDiv w:val="1"/>
      <w:marLeft w:val="0"/>
      <w:marRight w:val="0"/>
      <w:marTop w:val="0"/>
      <w:marBottom w:val="0"/>
      <w:divBdr>
        <w:top w:val="none" w:sz="0" w:space="0" w:color="auto"/>
        <w:left w:val="none" w:sz="0" w:space="0" w:color="auto"/>
        <w:bottom w:val="none" w:sz="0" w:space="0" w:color="auto"/>
        <w:right w:val="none" w:sz="0" w:space="0" w:color="auto"/>
      </w:divBdr>
    </w:div>
    <w:div w:id="75321206">
      <w:bodyDiv w:val="1"/>
      <w:marLeft w:val="0"/>
      <w:marRight w:val="0"/>
      <w:marTop w:val="0"/>
      <w:marBottom w:val="0"/>
      <w:divBdr>
        <w:top w:val="none" w:sz="0" w:space="0" w:color="auto"/>
        <w:left w:val="none" w:sz="0" w:space="0" w:color="auto"/>
        <w:bottom w:val="none" w:sz="0" w:space="0" w:color="auto"/>
        <w:right w:val="none" w:sz="0" w:space="0" w:color="auto"/>
      </w:divBdr>
    </w:div>
    <w:div w:id="91828509">
      <w:bodyDiv w:val="1"/>
      <w:marLeft w:val="0"/>
      <w:marRight w:val="0"/>
      <w:marTop w:val="0"/>
      <w:marBottom w:val="0"/>
      <w:divBdr>
        <w:top w:val="none" w:sz="0" w:space="0" w:color="auto"/>
        <w:left w:val="none" w:sz="0" w:space="0" w:color="auto"/>
        <w:bottom w:val="none" w:sz="0" w:space="0" w:color="auto"/>
        <w:right w:val="none" w:sz="0" w:space="0" w:color="auto"/>
      </w:divBdr>
    </w:div>
    <w:div w:id="110130035">
      <w:bodyDiv w:val="1"/>
      <w:marLeft w:val="0"/>
      <w:marRight w:val="0"/>
      <w:marTop w:val="0"/>
      <w:marBottom w:val="0"/>
      <w:divBdr>
        <w:top w:val="none" w:sz="0" w:space="0" w:color="auto"/>
        <w:left w:val="none" w:sz="0" w:space="0" w:color="auto"/>
        <w:bottom w:val="none" w:sz="0" w:space="0" w:color="auto"/>
        <w:right w:val="none" w:sz="0" w:space="0" w:color="auto"/>
      </w:divBdr>
    </w:div>
    <w:div w:id="163476008">
      <w:bodyDiv w:val="1"/>
      <w:marLeft w:val="0"/>
      <w:marRight w:val="0"/>
      <w:marTop w:val="0"/>
      <w:marBottom w:val="0"/>
      <w:divBdr>
        <w:top w:val="none" w:sz="0" w:space="0" w:color="auto"/>
        <w:left w:val="none" w:sz="0" w:space="0" w:color="auto"/>
        <w:bottom w:val="none" w:sz="0" w:space="0" w:color="auto"/>
        <w:right w:val="none" w:sz="0" w:space="0" w:color="auto"/>
      </w:divBdr>
    </w:div>
    <w:div w:id="181867261">
      <w:bodyDiv w:val="1"/>
      <w:marLeft w:val="0"/>
      <w:marRight w:val="0"/>
      <w:marTop w:val="0"/>
      <w:marBottom w:val="0"/>
      <w:divBdr>
        <w:top w:val="none" w:sz="0" w:space="0" w:color="auto"/>
        <w:left w:val="none" w:sz="0" w:space="0" w:color="auto"/>
        <w:bottom w:val="none" w:sz="0" w:space="0" w:color="auto"/>
        <w:right w:val="none" w:sz="0" w:space="0" w:color="auto"/>
      </w:divBdr>
    </w:div>
    <w:div w:id="198133915">
      <w:bodyDiv w:val="1"/>
      <w:marLeft w:val="0"/>
      <w:marRight w:val="0"/>
      <w:marTop w:val="0"/>
      <w:marBottom w:val="0"/>
      <w:divBdr>
        <w:top w:val="none" w:sz="0" w:space="0" w:color="auto"/>
        <w:left w:val="none" w:sz="0" w:space="0" w:color="auto"/>
        <w:bottom w:val="none" w:sz="0" w:space="0" w:color="auto"/>
        <w:right w:val="none" w:sz="0" w:space="0" w:color="auto"/>
      </w:divBdr>
    </w:div>
    <w:div w:id="254628502">
      <w:bodyDiv w:val="1"/>
      <w:marLeft w:val="0"/>
      <w:marRight w:val="0"/>
      <w:marTop w:val="0"/>
      <w:marBottom w:val="0"/>
      <w:divBdr>
        <w:top w:val="none" w:sz="0" w:space="0" w:color="auto"/>
        <w:left w:val="none" w:sz="0" w:space="0" w:color="auto"/>
        <w:bottom w:val="none" w:sz="0" w:space="0" w:color="auto"/>
        <w:right w:val="none" w:sz="0" w:space="0" w:color="auto"/>
      </w:divBdr>
    </w:div>
    <w:div w:id="299651459">
      <w:bodyDiv w:val="1"/>
      <w:marLeft w:val="0"/>
      <w:marRight w:val="0"/>
      <w:marTop w:val="0"/>
      <w:marBottom w:val="0"/>
      <w:divBdr>
        <w:top w:val="none" w:sz="0" w:space="0" w:color="auto"/>
        <w:left w:val="none" w:sz="0" w:space="0" w:color="auto"/>
        <w:bottom w:val="none" w:sz="0" w:space="0" w:color="auto"/>
        <w:right w:val="none" w:sz="0" w:space="0" w:color="auto"/>
      </w:divBdr>
    </w:div>
    <w:div w:id="308559351">
      <w:bodyDiv w:val="1"/>
      <w:marLeft w:val="0"/>
      <w:marRight w:val="0"/>
      <w:marTop w:val="0"/>
      <w:marBottom w:val="0"/>
      <w:divBdr>
        <w:top w:val="none" w:sz="0" w:space="0" w:color="auto"/>
        <w:left w:val="none" w:sz="0" w:space="0" w:color="auto"/>
        <w:bottom w:val="none" w:sz="0" w:space="0" w:color="auto"/>
        <w:right w:val="none" w:sz="0" w:space="0" w:color="auto"/>
      </w:divBdr>
    </w:div>
    <w:div w:id="382096957">
      <w:bodyDiv w:val="1"/>
      <w:marLeft w:val="0"/>
      <w:marRight w:val="0"/>
      <w:marTop w:val="0"/>
      <w:marBottom w:val="0"/>
      <w:divBdr>
        <w:top w:val="none" w:sz="0" w:space="0" w:color="auto"/>
        <w:left w:val="none" w:sz="0" w:space="0" w:color="auto"/>
        <w:bottom w:val="none" w:sz="0" w:space="0" w:color="auto"/>
        <w:right w:val="none" w:sz="0" w:space="0" w:color="auto"/>
      </w:divBdr>
    </w:div>
    <w:div w:id="465271990">
      <w:bodyDiv w:val="1"/>
      <w:marLeft w:val="0"/>
      <w:marRight w:val="0"/>
      <w:marTop w:val="0"/>
      <w:marBottom w:val="0"/>
      <w:divBdr>
        <w:top w:val="none" w:sz="0" w:space="0" w:color="auto"/>
        <w:left w:val="none" w:sz="0" w:space="0" w:color="auto"/>
        <w:bottom w:val="none" w:sz="0" w:space="0" w:color="auto"/>
        <w:right w:val="none" w:sz="0" w:space="0" w:color="auto"/>
      </w:divBdr>
    </w:div>
    <w:div w:id="477649126">
      <w:bodyDiv w:val="1"/>
      <w:marLeft w:val="0"/>
      <w:marRight w:val="0"/>
      <w:marTop w:val="0"/>
      <w:marBottom w:val="0"/>
      <w:divBdr>
        <w:top w:val="none" w:sz="0" w:space="0" w:color="auto"/>
        <w:left w:val="none" w:sz="0" w:space="0" w:color="auto"/>
        <w:bottom w:val="none" w:sz="0" w:space="0" w:color="auto"/>
        <w:right w:val="none" w:sz="0" w:space="0" w:color="auto"/>
      </w:divBdr>
    </w:div>
    <w:div w:id="481503436">
      <w:bodyDiv w:val="1"/>
      <w:marLeft w:val="0"/>
      <w:marRight w:val="0"/>
      <w:marTop w:val="0"/>
      <w:marBottom w:val="0"/>
      <w:divBdr>
        <w:top w:val="none" w:sz="0" w:space="0" w:color="auto"/>
        <w:left w:val="none" w:sz="0" w:space="0" w:color="auto"/>
        <w:bottom w:val="none" w:sz="0" w:space="0" w:color="auto"/>
        <w:right w:val="none" w:sz="0" w:space="0" w:color="auto"/>
      </w:divBdr>
    </w:div>
    <w:div w:id="538395555">
      <w:bodyDiv w:val="1"/>
      <w:marLeft w:val="0"/>
      <w:marRight w:val="0"/>
      <w:marTop w:val="0"/>
      <w:marBottom w:val="0"/>
      <w:divBdr>
        <w:top w:val="none" w:sz="0" w:space="0" w:color="auto"/>
        <w:left w:val="none" w:sz="0" w:space="0" w:color="auto"/>
        <w:bottom w:val="none" w:sz="0" w:space="0" w:color="auto"/>
        <w:right w:val="none" w:sz="0" w:space="0" w:color="auto"/>
      </w:divBdr>
    </w:div>
    <w:div w:id="673193569">
      <w:bodyDiv w:val="1"/>
      <w:marLeft w:val="0"/>
      <w:marRight w:val="0"/>
      <w:marTop w:val="0"/>
      <w:marBottom w:val="0"/>
      <w:divBdr>
        <w:top w:val="none" w:sz="0" w:space="0" w:color="auto"/>
        <w:left w:val="none" w:sz="0" w:space="0" w:color="auto"/>
        <w:bottom w:val="none" w:sz="0" w:space="0" w:color="auto"/>
        <w:right w:val="none" w:sz="0" w:space="0" w:color="auto"/>
      </w:divBdr>
    </w:div>
    <w:div w:id="685327554">
      <w:bodyDiv w:val="1"/>
      <w:marLeft w:val="0"/>
      <w:marRight w:val="0"/>
      <w:marTop w:val="0"/>
      <w:marBottom w:val="0"/>
      <w:divBdr>
        <w:top w:val="none" w:sz="0" w:space="0" w:color="auto"/>
        <w:left w:val="none" w:sz="0" w:space="0" w:color="auto"/>
        <w:bottom w:val="none" w:sz="0" w:space="0" w:color="auto"/>
        <w:right w:val="none" w:sz="0" w:space="0" w:color="auto"/>
      </w:divBdr>
    </w:div>
    <w:div w:id="711929534">
      <w:bodyDiv w:val="1"/>
      <w:marLeft w:val="0"/>
      <w:marRight w:val="0"/>
      <w:marTop w:val="0"/>
      <w:marBottom w:val="0"/>
      <w:divBdr>
        <w:top w:val="none" w:sz="0" w:space="0" w:color="auto"/>
        <w:left w:val="none" w:sz="0" w:space="0" w:color="auto"/>
        <w:bottom w:val="none" w:sz="0" w:space="0" w:color="auto"/>
        <w:right w:val="none" w:sz="0" w:space="0" w:color="auto"/>
      </w:divBdr>
    </w:div>
    <w:div w:id="732000947">
      <w:bodyDiv w:val="1"/>
      <w:marLeft w:val="0"/>
      <w:marRight w:val="0"/>
      <w:marTop w:val="0"/>
      <w:marBottom w:val="0"/>
      <w:divBdr>
        <w:top w:val="none" w:sz="0" w:space="0" w:color="auto"/>
        <w:left w:val="none" w:sz="0" w:space="0" w:color="auto"/>
        <w:bottom w:val="none" w:sz="0" w:space="0" w:color="auto"/>
        <w:right w:val="none" w:sz="0" w:space="0" w:color="auto"/>
      </w:divBdr>
    </w:div>
    <w:div w:id="735859766">
      <w:bodyDiv w:val="1"/>
      <w:marLeft w:val="0"/>
      <w:marRight w:val="0"/>
      <w:marTop w:val="0"/>
      <w:marBottom w:val="0"/>
      <w:divBdr>
        <w:top w:val="none" w:sz="0" w:space="0" w:color="auto"/>
        <w:left w:val="none" w:sz="0" w:space="0" w:color="auto"/>
        <w:bottom w:val="none" w:sz="0" w:space="0" w:color="auto"/>
        <w:right w:val="none" w:sz="0" w:space="0" w:color="auto"/>
      </w:divBdr>
    </w:div>
    <w:div w:id="736899042">
      <w:bodyDiv w:val="1"/>
      <w:marLeft w:val="0"/>
      <w:marRight w:val="0"/>
      <w:marTop w:val="0"/>
      <w:marBottom w:val="0"/>
      <w:divBdr>
        <w:top w:val="none" w:sz="0" w:space="0" w:color="auto"/>
        <w:left w:val="none" w:sz="0" w:space="0" w:color="auto"/>
        <w:bottom w:val="none" w:sz="0" w:space="0" w:color="auto"/>
        <w:right w:val="none" w:sz="0" w:space="0" w:color="auto"/>
      </w:divBdr>
    </w:div>
    <w:div w:id="769200499">
      <w:bodyDiv w:val="1"/>
      <w:marLeft w:val="0"/>
      <w:marRight w:val="0"/>
      <w:marTop w:val="0"/>
      <w:marBottom w:val="0"/>
      <w:divBdr>
        <w:top w:val="none" w:sz="0" w:space="0" w:color="auto"/>
        <w:left w:val="none" w:sz="0" w:space="0" w:color="auto"/>
        <w:bottom w:val="none" w:sz="0" w:space="0" w:color="auto"/>
        <w:right w:val="none" w:sz="0" w:space="0" w:color="auto"/>
      </w:divBdr>
    </w:div>
    <w:div w:id="800415904">
      <w:bodyDiv w:val="1"/>
      <w:marLeft w:val="0"/>
      <w:marRight w:val="0"/>
      <w:marTop w:val="0"/>
      <w:marBottom w:val="0"/>
      <w:divBdr>
        <w:top w:val="none" w:sz="0" w:space="0" w:color="auto"/>
        <w:left w:val="none" w:sz="0" w:space="0" w:color="auto"/>
        <w:bottom w:val="none" w:sz="0" w:space="0" w:color="auto"/>
        <w:right w:val="none" w:sz="0" w:space="0" w:color="auto"/>
      </w:divBdr>
    </w:div>
    <w:div w:id="885412121">
      <w:bodyDiv w:val="1"/>
      <w:marLeft w:val="0"/>
      <w:marRight w:val="0"/>
      <w:marTop w:val="0"/>
      <w:marBottom w:val="0"/>
      <w:divBdr>
        <w:top w:val="none" w:sz="0" w:space="0" w:color="auto"/>
        <w:left w:val="none" w:sz="0" w:space="0" w:color="auto"/>
        <w:bottom w:val="none" w:sz="0" w:space="0" w:color="auto"/>
        <w:right w:val="none" w:sz="0" w:space="0" w:color="auto"/>
      </w:divBdr>
    </w:div>
    <w:div w:id="898636826">
      <w:bodyDiv w:val="1"/>
      <w:marLeft w:val="0"/>
      <w:marRight w:val="0"/>
      <w:marTop w:val="0"/>
      <w:marBottom w:val="0"/>
      <w:divBdr>
        <w:top w:val="none" w:sz="0" w:space="0" w:color="auto"/>
        <w:left w:val="none" w:sz="0" w:space="0" w:color="auto"/>
        <w:bottom w:val="none" w:sz="0" w:space="0" w:color="auto"/>
        <w:right w:val="none" w:sz="0" w:space="0" w:color="auto"/>
      </w:divBdr>
    </w:div>
    <w:div w:id="904487303">
      <w:bodyDiv w:val="1"/>
      <w:marLeft w:val="0"/>
      <w:marRight w:val="0"/>
      <w:marTop w:val="0"/>
      <w:marBottom w:val="0"/>
      <w:divBdr>
        <w:top w:val="none" w:sz="0" w:space="0" w:color="auto"/>
        <w:left w:val="none" w:sz="0" w:space="0" w:color="auto"/>
        <w:bottom w:val="none" w:sz="0" w:space="0" w:color="auto"/>
        <w:right w:val="none" w:sz="0" w:space="0" w:color="auto"/>
      </w:divBdr>
    </w:div>
    <w:div w:id="904492715">
      <w:bodyDiv w:val="1"/>
      <w:marLeft w:val="0"/>
      <w:marRight w:val="0"/>
      <w:marTop w:val="0"/>
      <w:marBottom w:val="0"/>
      <w:divBdr>
        <w:top w:val="none" w:sz="0" w:space="0" w:color="auto"/>
        <w:left w:val="none" w:sz="0" w:space="0" w:color="auto"/>
        <w:bottom w:val="none" w:sz="0" w:space="0" w:color="auto"/>
        <w:right w:val="none" w:sz="0" w:space="0" w:color="auto"/>
      </w:divBdr>
    </w:div>
    <w:div w:id="910777368">
      <w:bodyDiv w:val="1"/>
      <w:marLeft w:val="0"/>
      <w:marRight w:val="0"/>
      <w:marTop w:val="0"/>
      <w:marBottom w:val="0"/>
      <w:divBdr>
        <w:top w:val="none" w:sz="0" w:space="0" w:color="auto"/>
        <w:left w:val="none" w:sz="0" w:space="0" w:color="auto"/>
        <w:bottom w:val="none" w:sz="0" w:space="0" w:color="auto"/>
        <w:right w:val="none" w:sz="0" w:space="0" w:color="auto"/>
      </w:divBdr>
    </w:div>
    <w:div w:id="951014783">
      <w:bodyDiv w:val="1"/>
      <w:marLeft w:val="0"/>
      <w:marRight w:val="0"/>
      <w:marTop w:val="0"/>
      <w:marBottom w:val="0"/>
      <w:divBdr>
        <w:top w:val="none" w:sz="0" w:space="0" w:color="auto"/>
        <w:left w:val="none" w:sz="0" w:space="0" w:color="auto"/>
        <w:bottom w:val="none" w:sz="0" w:space="0" w:color="auto"/>
        <w:right w:val="none" w:sz="0" w:space="0" w:color="auto"/>
      </w:divBdr>
    </w:div>
    <w:div w:id="990132613">
      <w:bodyDiv w:val="1"/>
      <w:marLeft w:val="0"/>
      <w:marRight w:val="0"/>
      <w:marTop w:val="0"/>
      <w:marBottom w:val="0"/>
      <w:divBdr>
        <w:top w:val="none" w:sz="0" w:space="0" w:color="auto"/>
        <w:left w:val="none" w:sz="0" w:space="0" w:color="auto"/>
        <w:bottom w:val="none" w:sz="0" w:space="0" w:color="auto"/>
        <w:right w:val="none" w:sz="0" w:space="0" w:color="auto"/>
      </w:divBdr>
    </w:div>
    <w:div w:id="1056971537">
      <w:bodyDiv w:val="1"/>
      <w:marLeft w:val="0"/>
      <w:marRight w:val="0"/>
      <w:marTop w:val="0"/>
      <w:marBottom w:val="0"/>
      <w:divBdr>
        <w:top w:val="none" w:sz="0" w:space="0" w:color="auto"/>
        <w:left w:val="none" w:sz="0" w:space="0" w:color="auto"/>
        <w:bottom w:val="none" w:sz="0" w:space="0" w:color="auto"/>
        <w:right w:val="none" w:sz="0" w:space="0" w:color="auto"/>
      </w:divBdr>
    </w:div>
    <w:div w:id="1124035922">
      <w:bodyDiv w:val="1"/>
      <w:marLeft w:val="0"/>
      <w:marRight w:val="0"/>
      <w:marTop w:val="0"/>
      <w:marBottom w:val="0"/>
      <w:divBdr>
        <w:top w:val="none" w:sz="0" w:space="0" w:color="auto"/>
        <w:left w:val="none" w:sz="0" w:space="0" w:color="auto"/>
        <w:bottom w:val="none" w:sz="0" w:space="0" w:color="auto"/>
        <w:right w:val="none" w:sz="0" w:space="0" w:color="auto"/>
      </w:divBdr>
    </w:div>
    <w:div w:id="1147436395">
      <w:bodyDiv w:val="1"/>
      <w:marLeft w:val="0"/>
      <w:marRight w:val="0"/>
      <w:marTop w:val="0"/>
      <w:marBottom w:val="0"/>
      <w:divBdr>
        <w:top w:val="none" w:sz="0" w:space="0" w:color="auto"/>
        <w:left w:val="none" w:sz="0" w:space="0" w:color="auto"/>
        <w:bottom w:val="none" w:sz="0" w:space="0" w:color="auto"/>
        <w:right w:val="none" w:sz="0" w:space="0" w:color="auto"/>
      </w:divBdr>
    </w:div>
    <w:div w:id="1211962317">
      <w:bodyDiv w:val="1"/>
      <w:marLeft w:val="0"/>
      <w:marRight w:val="0"/>
      <w:marTop w:val="0"/>
      <w:marBottom w:val="0"/>
      <w:divBdr>
        <w:top w:val="none" w:sz="0" w:space="0" w:color="auto"/>
        <w:left w:val="none" w:sz="0" w:space="0" w:color="auto"/>
        <w:bottom w:val="none" w:sz="0" w:space="0" w:color="auto"/>
        <w:right w:val="none" w:sz="0" w:space="0" w:color="auto"/>
      </w:divBdr>
    </w:div>
    <w:div w:id="1295333713">
      <w:bodyDiv w:val="1"/>
      <w:marLeft w:val="0"/>
      <w:marRight w:val="0"/>
      <w:marTop w:val="0"/>
      <w:marBottom w:val="0"/>
      <w:divBdr>
        <w:top w:val="none" w:sz="0" w:space="0" w:color="auto"/>
        <w:left w:val="none" w:sz="0" w:space="0" w:color="auto"/>
        <w:bottom w:val="none" w:sz="0" w:space="0" w:color="auto"/>
        <w:right w:val="none" w:sz="0" w:space="0" w:color="auto"/>
      </w:divBdr>
    </w:div>
    <w:div w:id="1409881167">
      <w:bodyDiv w:val="1"/>
      <w:marLeft w:val="0"/>
      <w:marRight w:val="0"/>
      <w:marTop w:val="0"/>
      <w:marBottom w:val="0"/>
      <w:divBdr>
        <w:top w:val="none" w:sz="0" w:space="0" w:color="auto"/>
        <w:left w:val="none" w:sz="0" w:space="0" w:color="auto"/>
        <w:bottom w:val="none" w:sz="0" w:space="0" w:color="auto"/>
        <w:right w:val="none" w:sz="0" w:space="0" w:color="auto"/>
      </w:divBdr>
    </w:div>
    <w:div w:id="1469668966">
      <w:bodyDiv w:val="1"/>
      <w:marLeft w:val="0"/>
      <w:marRight w:val="0"/>
      <w:marTop w:val="0"/>
      <w:marBottom w:val="0"/>
      <w:divBdr>
        <w:top w:val="none" w:sz="0" w:space="0" w:color="auto"/>
        <w:left w:val="none" w:sz="0" w:space="0" w:color="auto"/>
        <w:bottom w:val="none" w:sz="0" w:space="0" w:color="auto"/>
        <w:right w:val="none" w:sz="0" w:space="0" w:color="auto"/>
      </w:divBdr>
    </w:div>
    <w:div w:id="1533348813">
      <w:bodyDiv w:val="1"/>
      <w:marLeft w:val="0"/>
      <w:marRight w:val="0"/>
      <w:marTop w:val="0"/>
      <w:marBottom w:val="0"/>
      <w:divBdr>
        <w:top w:val="none" w:sz="0" w:space="0" w:color="auto"/>
        <w:left w:val="none" w:sz="0" w:space="0" w:color="auto"/>
        <w:bottom w:val="none" w:sz="0" w:space="0" w:color="auto"/>
        <w:right w:val="none" w:sz="0" w:space="0" w:color="auto"/>
      </w:divBdr>
    </w:div>
    <w:div w:id="1563173686">
      <w:bodyDiv w:val="1"/>
      <w:marLeft w:val="0"/>
      <w:marRight w:val="0"/>
      <w:marTop w:val="0"/>
      <w:marBottom w:val="0"/>
      <w:divBdr>
        <w:top w:val="none" w:sz="0" w:space="0" w:color="auto"/>
        <w:left w:val="none" w:sz="0" w:space="0" w:color="auto"/>
        <w:bottom w:val="none" w:sz="0" w:space="0" w:color="auto"/>
        <w:right w:val="none" w:sz="0" w:space="0" w:color="auto"/>
      </w:divBdr>
    </w:div>
    <w:div w:id="1605453785">
      <w:bodyDiv w:val="1"/>
      <w:marLeft w:val="0"/>
      <w:marRight w:val="0"/>
      <w:marTop w:val="0"/>
      <w:marBottom w:val="0"/>
      <w:divBdr>
        <w:top w:val="none" w:sz="0" w:space="0" w:color="auto"/>
        <w:left w:val="none" w:sz="0" w:space="0" w:color="auto"/>
        <w:bottom w:val="none" w:sz="0" w:space="0" w:color="auto"/>
        <w:right w:val="none" w:sz="0" w:space="0" w:color="auto"/>
      </w:divBdr>
    </w:div>
    <w:div w:id="1641227001">
      <w:bodyDiv w:val="1"/>
      <w:marLeft w:val="0"/>
      <w:marRight w:val="0"/>
      <w:marTop w:val="0"/>
      <w:marBottom w:val="0"/>
      <w:divBdr>
        <w:top w:val="none" w:sz="0" w:space="0" w:color="auto"/>
        <w:left w:val="none" w:sz="0" w:space="0" w:color="auto"/>
        <w:bottom w:val="none" w:sz="0" w:space="0" w:color="auto"/>
        <w:right w:val="none" w:sz="0" w:space="0" w:color="auto"/>
      </w:divBdr>
    </w:div>
    <w:div w:id="1657954045">
      <w:bodyDiv w:val="1"/>
      <w:marLeft w:val="0"/>
      <w:marRight w:val="0"/>
      <w:marTop w:val="0"/>
      <w:marBottom w:val="0"/>
      <w:divBdr>
        <w:top w:val="none" w:sz="0" w:space="0" w:color="auto"/>
        <w:left w:val="none" w:sz="0" w:space="0" w:color="auto"/>
        <w:bottom w:val="none" w:sz="0" w:space="0" w:color="auto"/>
        <w:right w:val="none" w:sz="0" w:space="0" w:color="auto"/>
      </w:divBdr>
    </w:div>
    <w:div w:id="1661234747">
      <w:bodyDiv w:val="1"/>
      <w:marLeft w:val="0"/>
      <w:marRight w:val="0"/>
      <w:marTop w:val="0"/>
      <w:marBottom w:val="0"/>
      <w:divBdr>
        <w:top w:val="none" w:sz="0" w:space="0" w:color="auto"/>
        <w:left w:val="none" w:sz="0" w:space="0" w:color="auto"/>
        <w:bottom w:val="none" w:sz="0" w:space="0" w:color="auto"/>
        <w:right w:val="none" w:sz="0" w:space="0" w:color="auto"/>
      </w:divBdr>
    </w:div>
    <w:div w:id="1728453248">
      <w:bodyDiv w:val="1"/>
      <w:marLeft w:val="0"/>
      <w:marRight w:val="0"/>
      <w:marTop w:val="0"/>
      <w:marBottom w:val="0"/>
      <w:divBdr>
        <w:top w:val="none" w:sz="0" w:space="0" w:color="auto"/>
        <w:left w:val="none" w:sz="0" w:space="0" w:color="auto"/>
        <w:bottom w:val="none" w:sz="0" w:space="0" w:color="auto"/>
        <w:right w:val="none" w:sz="0" w:space="0" w:color="auto"/>
      </w:divBdr>
    </w:div>
    <w:div w:id="1750925565">
      <w:bodyDiv w:val="1"/>
      <w:marLeft w:val="0"/>
      <w:marRight w:val="0"/>
      <w:marTop w:val="0"/>
      <w:marBottom w:val="0"/>
      <w:divBdr>
        <w:top w:val="none" w:sz="0" w:space="0" w:color="auto"/>
        <w:left w:val="none" w:sz="0" w:space="0" w:color="auto"/>
        <w:bottom w:val="none" w:sz="0" w:space="0" w:color="auto"/>
        <w:right w:val="none" w:sz="0" w:space="0" w:color="auto"/>
      </w:divBdr>
    </w:div>
    <w:div w:id="1794245480">
      <w:bodyDiv w:val="1"/>
      <w:marLeft w:val="0"/>
      <w:marRight w:val="0"/>
      <w:marTop w:val="0"/>
      <w:marBottom w:val="0"/>
      <w:divBdr>
        <w:top w:val="none" w:sz="0" w:space="0" w:color="auto"/>
        <w:left w:val="none" w:sz="0" w:space="0" w:color="auto"/>
        <w:bottom w:val="none" w:sz="0" w:space="0" w:color="auto"/>
        <w:right w:val="none" w:sz="0" w:space="0" w:color="auto"/>
      </w:divBdr>
    </w:div>
    <w:div w:id="1882590153">
      <w:bodyDiv w:val="1"/>
      <w:marLeft w:val="0"/>
      <w:marRight w:val="0"/>
      <w:marTop w:val="0"/>
      <w:marBottom w:val="0"/>
      <w:divBdr>
        <w:top w:val="none" w:sz="0" w:space="0" w:color="auto"/>
        <w:left w:val="none" w:sz="0" w:space="0" w:color="auto"/>
        <w:bottom w:val="none" w:sz="0" w:space="0" w:color="auto"/>
        <w:right w:val="none" w:sz="0" w:space="0" w:color="auto"/>
      </w:divBdr>
    </w:div>
    <w:div w:id="1884631359">
      <w:bodyDiv w:val="1"/>
      <w:marLeft w:val="0"/>
      <w:marRight w:val="0"/>
      <w:marTop w:val="0"/>
      <w:marBottom w:val="0"/>
      <w:divBdr>
        <w:top w:val="none" w:sz="0" w:space="0" w:color="auto"/>
        <w:left w:val="none" w:sz="0" w:space="0" w:color="auto"/>
        <w:bottom w:val="none" w:sz="0" w:space="0" w:color="auto"/>
        <w:right w:val="none" w:sz="0" w:space="0" w:color="auto"/>
      </w:divBdr>
    </w:div>
    <w:div w:id="2033411544">
      <w:bodyDiv w:val="1"/>
      <w:marLeft w:val="0"/>
      <w:marRight w:val="0"/>
      <w:marTop w:val="0"/>
      <w:marBottom w:val="0"/>
      <w:divBdr>
        <w:top w:val="none" w:sz="0" w:space="0" w:color="auto"/>
        <w:left w:val="none" w:sz="0" w:space="0" w:color="auto"/>
        <w:bottom w:val="none" w:sz="0" w:space="0" w:color="auto"/>
        <w:right w:val="none" w:sz="0" w:space="0" w:color="auto"/>
      </w:divBdr>
    </w:div>
    <w:div w:id="2043743665">
      <w:bodyDiv w:val="1"/>
      <w:marLeft w:val="0"/>
      <w:marRight w:val="0"/>
      <w:marTop w:val="0"/>
      <w:marBottom w:val="0"/>
      <w:divBdr>
        <w:top w:val="none" w:sz="0" w:space="0" w:color="auto"/>
        <w:left w:val="none" w:sz="0" w:space="0" w:color="auto"/>
        <w:bottom w:val="none" w:sz="0" w:space="0" w:color="auto"/>
        <w:right w:val="none" w:sz="0" w:space="0" w:color="auto"/>
      </w:divBdr>
    </w:div>
    <w:div w:id="2044670589">
      <w:bodyDiv w:val="1"/>
      <w:marLeft w:val="0"/>
      <w:marRight w:val="0"/>
      <w:marTop w:val="0"/>
      <w:marBottom w:val="0"/>
      <w:divBdr>
        <w:top w:val="none" w:sz="0" w:space="0" w:color="auto"/>
        <w:left w:val="none" w:sz="0" w:space="0" w:color="auto"/>
        <w:bottom w:val="none" w:sz="0" w:space="0" w:color="auto"/>
        <w:right w:val="none" w:sz="0" w:space="0" w:color="auto"/>
      </w:divBdr>
    </w:div>
    <w:div w:id="2086225519">
      <w:bodyDiv w:val="1"/>
      <w:marLeft w:val="0"/>
      <w:marRight w:val="0"/>
      <w:marTop w:val="0"/>
      <w:marBottom w:val="0"/>
      <w:divBdr>
        <w:top w:val="none" w:sz="0" w:space="0" w:color="auto"/>
        <w:left w:val="none" w:sz="0" w:space="0" w:color="auto"/>
        <w:bottom w:val="none" w:sz="0" w:space="0" w:color="auto"/>
        <w:right w:val="none" w:sz="0" w:space="0" w:color="auto"/>
      </w:divBdr>
    </w:div>
    <w:div w:id="2116321259">
      <w:bodyDiv w:val="1"/>
      <w:marLeft w:val="0"/>
      <w:marRight w:val="0"/>
      <w:marTop w:val="0"/>
      <w:marBottom w:val="0"/>
      <w:divBdr>
        <w:top w:val="none" w:sz="0" w:space="0" w:color="auto"/>
        <w:left w:val="none" w:sz="0" w:space="0" w:color="auto"/>
        <w:bottom w:val="none" w:sz="0" w:space="0" w:color="auto"/>
        <w:right w:val="none" w:sz="0" w:space="0" w:color="auto"/>
      </w:divBdr>
    </w:div>
    <w:div w:id="211813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7</Pages>
  <Words>2584</Words>
  <Characters>14733</Characters>
  <Application>Microsoft Office Word</Application>
  <DocSecurity>0</DocSecurity>
  <Lines>122</Lines>
  <Paragraphs>34</Paragraphs>
  <ScaleCrop>false</ScaleCrop>
  <Company>MTK</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2025-08-15T07:17:00Z</dcterms:created>
  <dcterms:modified xsi:type="dcterms:W3CDTF">2025-08-15T07:48:00Z</dcterms:modified>
</cp:coreProperties>
</file>